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59624" w14:textId="3A41D35C" w:rsidR="00987017" w:rsidRPr="00374274" w:rsidRDefault="00987017" w:rsidP="00987017">
      <w:pPr>
        <w:rPr>
          <w:b/>
          <w:bCs/>
          <w:lang w:val="en-GB"/>
        </w:rPr>
      </w:pPr>
      <w:r w:rsidRPr="00374274">
        <w:rPr>
          <w:b/>
          <w:bCs/>
          <w:lang w:val="en-GB"/>
        </w:rPr>
        <w:t>Data Opener Central Europe</w:t>
      </w:r>
      <w:r w:rsidR="00E426A5" w:rsidRPr="00374274">
        <w:rPr>
          <w:b/>
          <w:bCs/>
          <w:lang w:val="en-GB"/>
        </w:rPr>
        <w:t xml:space="preserve"> (</w:t>
      </w:r>
      <w:proofErr w:type="spellStart"/>
      <w:r w:rsidR="00E426A5" w:rsidRPr="00374274">
        <w:rPr>
          <w:b/>
          <w:bCs/>
          <w:lang w:val="en-GB"/>
        </w:rPr>
        <w:t>DoorCE</w:t>
      </w:r>
      <w:proofErr w:type="spellEnd"/>
      <w:r w:rsidR="00E426A5" w:rsidRPr="00374274">
        <w:rPr>
          <w:b/>
          <w:bCs/>
          <w:lang w:val="en-GB"/>
        </w:rPr>
        <w:t>)</w:t>
      </w:r>
    </w:p>
    <w:p w14:paraId="33ADA3F8" w14:textId="77777777" w:rsidR="00987017" w:rsidRPr="00374274" w:rsidRDefault="00987017" w:rsidP="00987017">
      <w:pPr>
        <w:rPr>
          <w:b/>
          <w:bCs/>
          <w:lang w:val="en-GB"/>
        </w:rPr>
      </w:pPr>
      <w:r w:rsidRPr="00374274">
        <w:rPr>
          <w:b/>
          <w:bCs/>
          <w:lang w:val="en-GB"/>
        </w:rPr>
        <w:t>Project Content</w:t>
      </w:r>
    </w:p>
    <w:p w14:paraId="13C1AE81" w14:textId="440890BD" w:rsidR="00940729" w:rsidRPr="00374274" w:rsidRDefault="00940729" w:rsidP="00987017">
      <w:pPr>
        <w:rPr>
          <w:lang w:val="en-GB"/>
        </w:rPr>
      </w:pPr>
      <w:r w:rsidRPr="00374274">
        <w:rPr>
          <w:lang w:val="en-GB"/>
        </w:rPr>
        <w:t xml:space="preserve">Throughout Central Europe, public and private institutions collect data that should be publicly available. However, this public open data is often not easily accessible, and real-time updates are rare. The </w:t>
      </w:r>
      <w:proofErr w:type="spellStart"/>
      <w:r w:rsidRPr="00374274">
        <w:rPr>
          <w:lang w:val="en-GB"/>
        </w:rPr>
        <w:t>DoorCE</w:t>
      </w:r>
      <w:proofErr w:type="spellEnd"/>
      <w:r w:rsidRPr="00374274">
        <w:rPr>
          <w:lang w:val="en-GB"/>
        </w:rPr>
        <w:t xml:space="preserve"> project </w:t>
      </w:r>
      <w:proofErr w:type="spellStart"/>
      <w:r w:rsidR="00F514B7" w:rsidRPr="00374274">
        <w:rPr>
          <w:lang w:val="en-GB"/>
        </w:rPr>
        <w:t>iniciative</w:t>
      </w:r>
      <w:proofErr w:type="spellEnd"/>
      <w:r w:rsidR="00F514B7" w:rsidRPr="00374274">
        <w:rPr>
          <w:lang w:val="en-GB"/>
        </w:rPr>
        <w:t xml:space="preserve"> contributes to</w:t>
      </w:r>
      <w:r w:rsidRPr="00374274">
        <w:rPr>
          <w:lang w:val="en-GB"/>
        </w:rPr>
        <w:t xml:space="preserve"> change</w:t>
      </w:r>
      <w:r w:rsidR="00F514B7" w:rsidRPr="00374274">
        <w:rPr>
          <w:lang w:val="en-GB"/>
        </w:rPr>
        <w:t xml:space="preserve"> of</w:t>
      </w:r>
      <w:r w:rsidRPr="00374274">
        <w:rPr>
          <w:lang w:val="en-GB"/>
        </w:rPr>
        <w:t xml:space="preserve"> this situation by establishing local open data hubs, where partners will help institutions provide high-quality, dynamic data available to all citizens through innovative digital services. They will also support innovators, small businesses, and public authorities in effectively using and sharing data – all thanks to newly developed, user-friendly tools for digitization and data management.</w:t>
      </w:r>
      <w:r w:rsidR="005453C4" w:rsidRPr="00374274">
        <w:rPr>
          <w:lang w:val="en-GB"/>
        </w:rPr>
        <w:t xml:space="preserve"> The </w:t>
      </w:r>
      <w:proofErr w:type="spellStart"/>
      <w:r w:rsidR="005453C4" w:rsidRPr="00374274">
        <w:rPr>
          <w:lang w:val="en-GB"/>
        </w:rPr>
        <w:t>DoorCE</w:t>
      </w:r>
      <w:proofErr w:type="spellEnd"/>
      <w:r w:rsidR="005453C4" w:rsidRPr="00374274">
        <w:rPr>
          <w:lang w:val="en-GB"/>
        </w:rPr>
        <w:t xml:space="preserve"> project will support partners from seven Central European countries in the provision of high-quality, dynamic data to make them accessible to all citizens.</w:t>
      </w:r>
    </w:p>
    <w:p w14:paraId="18ED1606" w14:textId="56A06AE4" w:rsidR="00FB1B72" w:rsidRPr="00374274" w:rsidRDefault="00FB1B72" w:rsidP="00987017">
      <w:pPr>
        <w:rPr>
          <w:b/>
          <w:bCs/>
          <w:lang w:val="en-GB"/>
        </w:rPr>
      </w:pPr>
      <w:r w:rsidRPr="00374274">
        <w:rPr>
          <w:b/>
          <w:bCs/>
          <w:lang w:val="en-GB"/>
        </w:rPr>
        <w:t>Project objectives</w:t>
      </w:r>
    </w:p>
    <w:p w14:paraId="54AF45A4" w14:textId="4AA64AB2" w:rsidR="00A75927" w:rsidRPr="00374274" w:rsidRDefault="00A75927" w:rsidP="00A75927">
      <w:pPr>
        <w:rPr>
          <w:lang w:val="en-GB"/>
        </w:rPr>
      </w:pPr>
      <w:r w:rsidRPr="00374274">
        <w:rPr>
          <w:lang w:val="en-GB"/>
        </w:rPr>
        <w:t xml:space="preserve">The goal of the </w:t>
      </w:r>
      <w:proofErr w:type="spellStart"/>
      <w:r w:rsidRPr="00374274">
        <w:rPr>
          <w:lang w:val="en-GB"/>
        </w:rPr>
        <w:t>DoorCE</w:t>
      </w:r>
      <w:proofErr w:type="spellEnd"/>
      <w:r w:rsidRPr="00374274">
        <w:rPr>
          <w:lang w:val="en-GB"/>
        </w:rPr>
        <w:t xml:space="preserve"> project is to increase and equalize the development opportunities for digital services using Public Open Data (POD). </w:t>
      </w:r>
      <w:r w:rsidR="001C2CBE" w:rsidRPr="00374274">
        <w:rPr>
          <w:lang w:val="en-GB"/>
        </w:rPr>
        <w:t>Open Data Hubs will be set up and provide innovative digital services for a variety of users. The project partners will build knowledge and capacity in the field of open data, embed this topic in their structures and support innovators, small businesses and public administration and create user-friendly tools for digitisation and data management.</w:t>
      </w:r>
      <w:r w:rsidR="001F4FF4" w:rsidRPr="00374274">
        <w:rPr>
          <w:lang w:val="en-GB"/>
        </w:rPr>
        <w:t xml:space="preserve"> </w:t>
      </w:r>
      <w:r w:rsidRPr="00374274">
        <w:rPr>
          <w:lang w:val="en-GB"/>
        </w:rPr>
        <w:t>As a result, the innovative capacities (especially of SMEs) to develop new electronic applications in areas such as tourism, climate</w:t>
      </w:r>
      <w:r w:rsidR="001F4FF4" w:rsidRPr="00374274">
        <w:rPr>
          <w:lang w:val="en-GB"/>
        </w:rPr>
        <w:t xml:space="preserve"> </w:t>
      </w:r>
      <w:r w:rsidRPr="00374274">
        <w:rPr>
          <w:lang w:val="en-GB"/>
        </w:rPr>
        <w:t xml:space="preserve">and </w:t>
      </w:r>
      <w:r w:rsidR="00644B04" w:rsidRPr="00374274">
        <w:rPr>
          <w:lang w:val="en-GB"/>
        </w:rPr>
        <w:t xml:space="preserve">enhancing </w:t>
      </w:r>
      <w:r w:rsidRPr="00374274">
        <w:rPr>
          <w:lang w:val="en-GB"/>
        </w:rPr>
        <w:t>smart cities</w:t>
      </w:r>
      <w:r w:rsidR="00644B04" w:rsidRPr="00374274">
        <w:rPr>
          <w:lang w:val="en-GB"/>
        </w:rPr>
        <w:t>.</w:t>
      </w:r>
    </w:p>
    <w:p w14:paraId="4106A7A3" w14:textId="25FE6220" w:rsidR="00AB0F87" w:rsidRPr="00374274" w:rsidRDefault="00AB0F87" w:rsidP="00A75927">
      <w:pPr>
        <w:rPr>
          <w:lang w:val="en-GB"/>
        </w:rPr>
      </w:pPr>
      <w:r w:rsidRPr="00374274">
        <w:rPr>
          <w:lang w:val="en-GB"/>
        </w:rPr>
        <w:t xml:space="preserve">Open Data Hubs will be launched in several partner locations </w:t>
      </w:r>
      <w:proofErr w:type="spellStart"/>
      <w:r w:rsidRPr="00374274">
        <w:rPr>
          <w:lang w:val="en-GB"/>
        </w:rPr>
        <w:t>accordaning</w:t>
      </w:r>
      <w:proofErr w:type="spellEnd"/>
      <w:r w:rsidRPr="00374274">
        <w:rPr>
          <w:lang w:val="en-GB"/>
        </w:rPr>
        <w:t xml:space="preserve"> with the strategy developed by the team and using the developed tools. The data hubs will be created as part of two main pilots. In the first pilot, data hub modules are developed for sharing and using data related to tourism and climate. In the second pilot, the data hubs will be extended with modules for sharing dynamic and real-time data in various aspects of a smart city.</w:t>
      </w:r>
    </w:p>
    <w:p w14:paraId="630F987E" w14:textId="56D57436" w:rsidR="00A75927" w:rsidRPr="00374274" w:rsidRDefault="00A75927" w:rsidP="00A75927">
      <w:pPr>
        <w:rPr>
          <w:lang w:val="en-GB"/>
        </w:rPr>
      </w:pPr>
      <w:r w:rsidRPr="00374274">
        <w:rPr>
          <w:lang w:val="en-GB"/>
        </w:rPr>
        <w:t>The tasks within the project are divided into three work areas: WP1 - development and transfer of strategies for opening and securing public data, WP2 - development of tools for public open data, and WP3 - conducting pilot case studies. The result of the team's work will be the creation of a new POD system consisting of three elements: Strategies for Opening and Securing Public Data, Tools for Public Open Data, and Open Data Hubs.</w:t>
      </w:r>
      <w:r w:rsidR="0078260F" w:rsidRPr="00374274">
        <w:rPr>
          <w:lang w:val="en-GB"/>
        </w:rPr>
        <w:t xml:space="preserve"> </w:t>
      </w:r>
    </w:p>
    <w:p w14:paraId="33D5F1AE" w14:textId="19C74C50" w:rsidR="00987017" w:rsidRPr="00374274" w:rsidRDefault="00BA1A20" w:rsidP="00987017">
      <w:pPr>
        <w:rPr>
          <w:b/>
          <w:bCs/>
          <w:lang w:val="en-GB"/>
        </w:rPr>
      </w:pPr>
      <w:r w:rsidRPr="00374274">
        <w:rPr>
          <w:b/>
          <w:bCs/>
          <w:lang w:val="en-GB"/>
        </w:rPr>
        <w:t xml:space="preserve">Role of </w:t>
      </w:r>
      <w:proofErr w:type="spellStart"/>
      <w:r w:rsidR="00644B04" w:rsidRPr="00374274">
        <w:rPr>
          <w:b/>
          <w:bCs/>
          <w:lang w:val="en-GB"/>
        </w:rPr>
        <w:t>Trexima</w:t>
      </w:r>
      <w:proofErr w:type="spellEnd"/>
      <w:r w:rsidRPr="00374274">
        <w:rPr>
          <w:b/>
          <w:bCs/>
          <w:lang w:val="en-GB"/>
        </w:rPr>
        <w:t xml:space="preserve"> in </w:t>
      </w:r>
      <w:proofErr w:type="spellStart"/>
      <w:r w:rsidRPr="00374274">
        <w:rPr>
          <w:b/>
          <w:bCs/>
          <w:lang w:val="en-GB"/>
        </w:rPr>
        <w:t>DoorCE</w:t>
      </w:r>
      <w:proofErr w:type="spellEnd"/>
      <w:r w:rsidRPr="00374274">
        <w:rPr>
          <w:b/>
          <w:bCs/>
          <w:lang w:val="en-GB"/>
        </w:rPr>
        <w:t xml:space="preserve"> project</w:t>
      </w:r>
    </w:p>
    <w:p w14:paraId="5C06765D" w14:textId="6D07C36A" w:rsidR="00F97215" w:rsidRPr="00374274" w:rsidRDefault="00987017">
      <w:pPr>
        <w:rPr>
          <w:lang w:val="en-GB"/>
        </w:rPr>
      </w:pPr>
      <w:r w:rsidRPr="00374274">
        <w:rPr>
          <w:lang w:val="en-GB"/>
        </w:rPr>
        <w:t xml:space="preserve">In work package 1, </w:t>
      </w:r>
      <w:proofErr w:type="spellStart"/>
      <w:r w:rsidR="00644B04" w:rsidRPr="00374274">
        <w:rPr>
          <w:lang w:val="en-GB"/>
        </w:rPr>
        <w:t>Trexima</w:t>
      </w:r>
      <w:proofErr w:type="spellEnd"/>
      <w:r w:rsidRPr="00374274">
        <w:rPr>
          <w:lang w:val="en-GB"/>
        </w:rPr>
        <w:t xml:space="preserve"> coordinates </w:t>
      </w:r>
      <w:proofErr w:type="spellStart"/>
      <w:r w:rsidR="00644B04" w:rsidRPr="00374274">
        <w:rPr>
          <w:lang w:val="en-GB"/>
        </w:rPr>
        <w:t>th</w:t>
      </w:r>
      <w:proofErr w:type="spellEnd"/>
      <w:r w:rsidR="00644B04" w:rsidRPr="00374274">
        <w:rPr>
          <w:lang w:val="en-GB"/>
        </w:rPr>
        <w:t xml:space="preserve"> partners </w:t>
      </w:r>
      <w:r w:rsidRPr="00374274">
        <w:rPr>
          <w:lang w:val="en-GB"/>
        </w:rPr>
        <w:t>the development of the strategy for the provision and use of open data</w:t>
      </w:r>
      <w:r w:rsidR="00644B04" w:rsidRPr="00374274">
        <w:rPr>
          <w:lang w:val="en-GB"/>
        </w:rPr>
        <w:t>, and</w:t>
      </w:r>
      <w:r w:rsidRPr="00374274">
        <w:rPr>
          <w:lang w:val="en-GB"/>
        </w:rPr>
        <w:t xml:space="preserve"> training materials. This </w:t>
      </w:r>
      <w:r w:rsidR="00675F01" w:rsidRPr="00374274">
        <w:rPr>
          <w:lang w:val="en-GB"/>
        </w:rPr>
        <w:t>will lead</w:t>
      </w:r>
      <w:r w:rsidRPr="00374274">
        <w:rPr>
          <w:lang w:val="en-GB"/>
        </w:rPr>
        <w:t xml:space="preserve"> to the introduction and establishment of the Open Data</w:t>
      </w:r>
      <w:r w:rsidR="00675F01" w:rsidRPr="00374274">
        <w:rPr>
          <w:lang w:val="en-GB"/>
        </w:rPr>
        <w:t xml:space="preserve"> topic</w:t>
      </w:r>
      <w:r w:rsidRPr="00374274">
        <w:rPr>
          <w:lang w:val="en-GB"/>
        </w:rPr>
        <w:t xml:space="preserve"> in public administration. </w:t>
      </w:r>
      <w:proofErr w:type="spellStart"/>
      <w:r w:rsidR="00675F01" w:rsidRPr="00374274">
        <w:rPr>
          <w:lang w:val="en-GB"/>
        </w:rPr>
        <w:t>Trexima</w:t>
      </w:r>
      <w:proofErr w:type="spellEnd"/>
      <w:r w:rsidRPr="00374274">
        <w:rPr>
          <w:lang w:val="en-GB"/>
        </w:rPr>
        <w:t xml:space="preserve"> is</w:t>
      </w:r>
      <w:r w:rsidR="00643622" w:rsidRPr="00374274">
        <w:rPr>
          <w:lang w:val="en-GB"/>
        </w:rPr>
        <w:t xml:space="preserve"> also</w:t>
      </w:r>
      <w:r w:rsidRPr="00374274">
        <w:rPr>
          <w:lang w:val="en-GB"/>
        </w:rPr>
        <w:t xml:space="preserve"> </w:t>
      </w:r>
      <w:proofErr w:type="spellStart"/>
      <w:r w:rsidR="00DE4CBF" w:rsidRPr="00374274">
        <w:rPr>
          <w:lang w:val="en-GB"/>
        </w:rPr>
        <w:t>involed</w:t>
      </w:r>
      <w:proofErr w:type="spellEnd"/>
      <w:r w:rsidR="00DE4CBF" w:rsidRPr="00374274">
        <w:rPr>
          <w:lang w:val="en-GB"/>
        </w:rPr>
        <w:t xml:space="preserve"> in the p</w:t>
      </w:r>
      <w:r w:rsidR="006E5A48" w:rsidRPr="00374274">
        <w:rPr>
          <w:lang w:val="en-GB"/>
        </w:rPr>
        <w:t>r</w:t>
      </w:r>
      <w:r w:rsidR="00DE4CBF" w:rsidRPr="00374274">
        <w:rPr>
          <w:lang w:val="en-GB"/>
        </w:rPr>
        <w:t>ocess of</w:t>
      </w:r>
      <w:r w:rsidRPr="00374274">
        <w:rPr>
          <w:lang w:val="en-GB"/>
        </w:rPr>
        <w:t xml:space="preserve"> support the (associated) partners in setting up the Open Data Hubs.</w:t>
      </w:r>
      <w:r w:rsidR="008C2808" w:rsidRPr="00374274">
        <w:rPr>
          <w:lang w:val="en-GB"/>
        </w:rPr>
        <w:t xml:space="preserve"> </w:t>
      </w:r>
    </w:p>
    <w:p w14:paraId="62E1CC84" w14:textId="484BC574" w:rsidR="00F222A2" w:rsidRPr="00374274" w:rsidRDefault="00F222A2" w:rsidP="00F222A2">
      <w:pPr>
        <w:rPr>
          <w:lang w:val="en-GB"/>
        </w:rPr>
      </w:pPr>
    </w:p>
    <w:p w14:paraId="0B0B389A" w14:textId="248B8A72" w:rsidR="00F514B7" w:rsidRPr="00374274" w:rsidRDefault="00F514B7">
      <w:pPr>
        <w:rPr>
          <w:lang w:val="en-GB"/>
        </w:rPr>
      </w:pPr>
      <w:r w:rsidRPr="00374274">
        <w:rPr>
          <w:lang w:val="en-GB"/>
        </w:rPr>
        <w:br w:type="page"/>
      </w:r>
    </w:p>
    <w:p w14:paraId="0E601EA1" w14:textId="77777777" w:rsidR="000E3750" w:rsidRPr="000E3750" w:rsidRDefault="000E3750" w:rsidP="000E3750">
      <w:pPr>
        <w:rPr>
          <w:lang w:val="en-GB"/>
        </w:rPr>
      </w:pPr>
    </w:p>
    <w:p w14:paraId="1D7B687E" w14:textId="77777777" w:rsidR="000E3750" w:rsidRPr="000E3750" w:rsidRDefault="000E3750" w:rsidP="000E3750">
      <w:r w:rsidRPr="000E3750">
        <w:rPr>
          <w:b/>
          <w:bCs/>
        </w:rPr>
        <w:t>Project Title:</w:t>
      </w:r>
      <w:r w:rsidRPr="000E3750">
        <w:t xml:space="preserve"> </w:t>
      </w:r>
      <w:proofErr w:type="spellStart"/>
      <w:r w:rsidRPr="000E3750">
        <w:t>Data</w:t>
      </w:r>
      <w:proofErr w:type="spellEnd"/>
      <w:r w:rsidRPr="000E3750">
        <w:t xml:space="preserve"> </w:t>
      </w:r>
      <w:proofErr w:type="spellStart"/>
      <w:r w:rsidRPr="000E3750">
        <w:t>Opener</w:t>
      </w:r>
      <w:proofErr w:type="spellEnd"/>
      <w:r w:rsidRPr="000E3750">
        <w:t xml:space="preserve"> </w:t>
      </w:r>
      <w:proofErr w:type="spellStart"/>
      <w:r w:rsidRPr="000E3750">
        <w:t>Central</w:t>
      </w:r>
      <w:proofErr w:type="spellEnd"/>
      <w:r w:rsidRPr="000E3750">
        <w:t xml:space="preserve"> </w:t>
      </w:r>
      <w:proofErr w:type="spellStart"/>
      <w:r w:rsidRPr="000E3750">
        <w:t>Europe</w:t>
      </w:r>
      <w:proofErr w:type="spellEnd"/>
      <w:r w:rsidRPr="000E3750">
        <w:br/>
      </w:r>
      <w:r w:rsidRPr="000E3750">
        <w:rPr>
          <w:b/>
          <w:bCs/>
        </w:rPr>
        <w:t xml:space="preserve">Project </w:t>
      </w:r>
      <w:proofErr w:type="spellStart"/>
      <w:r w:rsidRPr="000E3750">
        <w:rPr>
          <w:b/>
          <w:bCs/>
        </w:rPr>
        <w:t>Acronym</w:t>
      </w:r>
      <w:proofErr w:type="spellEnd"/>
      <w:r w:rsidRPr="000E3750">
        <w:rPr>
          <w:b/>
          <w:bCs/>
        </w:rPr>
        <w:t>:</w:t>
      </w:r>
      <w:r w:rsidRPr="000E3750">
        <w:t xml:space="preserve"> </w:t>
      </w:r>
      <w:proofErr w:type="spellStart"/>
      <w:r w:rsidRPr="000E3750">
        <w:t>DoorCE</w:t>
      </w:r>
      <w:proofErr w:type="spellEnd"/>
      <w:r w:rsidRPr="000E3750">
        <w:br/>
      </w:r>
      <w:r w:rsidRPr="000E3750">
        <w:rPr>
          <w:b/>
          <w:bCs/>
        </w:rPr>
        <w:t xml:space="preserve">Project </w:t>
      </w:r>
      <w:proofErr w:type="spellStart"/>
      <w:r w:rsidRPr="000E3750">
        <w:rPr>
          <w:b/>
          <w:bCs/>
        </w:rPr>
        <w:t>Number</w:t>
      </w:r>
      <w:proofErr w:type="spellEnd"/>
      <w:r w:rsidRPr="000E3750">
        <w:rPr>
          <w:b/>
          <w:bCs/>
        </w:rPr>
        <w:t>:</w:t>
      </w:r>
      <w:r w:rsidRPr="000E3750">
        <w:t xml:space="preserve"> CE0200647</w:t>
      </w:r>
    </w:p>
    <w:p w14:paraId="22646292" w14:textId="77777777" w:rsidR="000E3750" w:rsidRPr="000E3750" w:rsidRDefault="000E3750" w:rsidP="000E3750">
      <w:proofErr w:type="spellStart"/>
      <w:r w:rsidRPr="000E3750">
        <w:rPr>
          <w:b/>
          <w:bCs/>
        </w:rPr>
        <w:t>Programme</w:t>
      </w:r>
      <w:proofErr w:type="spellEnd"/>
      <w:r w:rsidRPr="000E3750">
        <w:rPr>
          <w:b/>
          <w:bCs/>
        </w:rPr>
        <w:t>:</w:t>
      </w:r>
      <w:r w:rsidRPr="000E3750">
        <w:t xml:space="preserve"> </w:t>
      </w:r>
      <w:proofErr w:type="spellStart"/>
      <w:r w:rsidRPr="000E3750">
        <w:t>Interreg</w:t>
      </w:r>
      <w:proofErr w:type="spellEnd"/>
      <w:r w:rsidRPr="000E3750">
        <w:t xml:space="preserve"> VI B – </w:t>
      </w:r>
      <w:proofErr w:type="spellStart"/>
      <w:r w:rsidRPr="000E3750">
        <w:t>Central</w:t>
      </w:r>
      <w:proofErr w:type="spellEnd"/>
      <w:r w:rsidRPr="000E3750">
        <w:t xml:space="preserve"> </w:t>
      </w:r>
      <w:proofErr w:type="spellStart"/>
      <w:r w:rsidRPr="000E3750">
        <w:t>Europe</w:t>
      </w:r>
      <w:proofErr w:type="spellEnd"/>
      <w:r w:rsidRPr="000E3750">
        <w:br/>
      </w:r>
      <w:proofErr w:type="spellStart"/>
      <w:r w:rsidRPr="000E3750">
        <w:rPr>
          <w:b/>
          <w:bCs/>
        </w:rPr>
        <w:t>Duration</w:t>
      </w:r>
      <w:proofErr w:type="spellEnd"/>
      <w:r w:rsidRPr="000E3750">
        <w:rPr>
          <w:b/>
          <w:bCs/>
        </w:rPr>
        <w:t>:</w:t>
      </w:r>
      <w:r w:rsidRPr="000E3750">
        <w:t xml:space="preserve"> </w:t>
      </w:r>
      <w:proofErr w:type="spellStart"/>
      <w:r w:rsidRPr="000E3750">
        <w:t>June</w:t>
      </w:r>
      <w:proofErr w:type="spellEnd"/>
      <w:r w:rsidRPr="000E3750">
        <w:t xml:space="preserve"> 2024 to November 2026</w:t>
      </w:r>
    </w:p>
    <w:p w14:paraId="002648BE" w14:textId="036050DD" w:rsidR="000E3750" w:rsidRPr="000E3750" w:rsidRDefault="000E3750" w:rsidP="000E3750">
      <w:r w:rsidRPr="000E3750">
        <w:rPr>
          <w:b/>
          <w:bCs/>
        </w:rPr>
        <w:t xml:space="preserve">Project </w:t>
      </w:r>
      <w:proofErr w:type="spellStart"/>
      <w:r w:rsidRPr="000E3750">
        <w:rPr>
          <w:b/>
          <w:bCs/>
        </w:rPr>
        <w:t>Budget</w:t>
      </w:r>
      <w:proofErr w:type="spellEnd"/>
      <w:r w:rsidRPr="000E3750">
        <w:rPr>
          <w:b/>
          <w:bCs/>
        </w:rPr>
        <w:t>:</w:t>
      </w:r>
      <w:r w:rsidRPr="000E3750">
        <w:t xml:space="preserve"> €2.34 </w:t>
      </w:r>
      <w:proofErr w:type="spellStart"/>
      <w:r w:rsidRPr="000E3750">
        <w:t>million</w:t>
      </w:r>
      <w:proofErr w:type="spellEnd"/>
      <w:r>
        <w:t xml:space="preserve"> (</w:t>
      </w:r>
      <w:proofErr w:type="spellStart"/>
      <w:r>
        <w:t>Trexima</w:t>
      </w:r>
      <w:proofErr w:type="spellEnd"/>
      <w:r>
        <w:t>: € 18</w:t>
      </w:r>
      <w:r w:rsidR="0008082C">
        <w:t>1 3</w:t>
      </w:r>
      <w:r>
        <w:t>00)</w:t>
      </w:r>
      <w:r w:rsidRPr="000E3750">
        <w:br/>
      </w:r>
      <w:proofErr w:type="spellStart"/>
      <w:r w:rsidRPr="000E3750">
        <w:rPr>
          <w:b/>
          <w:bCs/>
        </w:rPr>
        <w:t>Countries</w:t>
      </w:r>
      <w:proofErr w:type="spellEnd"/>
      <w:r w:rsidRPr="000E3750">
        <w:rPr>
          <w:b/>
          <w:bCs/>
        </w:rPr>
        <w:t xml:space="preserve"> </w:t>
      </w:r>
      <w:proofErr w:type="spellStart"/>
      <w:r w:rsidRPr="000E3750">
        <w:rPr>
          <w:b/>
          <w:bCs/>
        </w:rPr>
        <w:t>Involved</w:t>
      </w:r>
      <w:proofErr w:type="spellEnd"/>
      <w:r w:rsidRPr="000E3750">
        <w:rPr>
          <w:b/>
          <w:bCs/>
        </w:rPr>
        <w:t>:</w:t>
      </w:r>
      <w:r w:rsidRPr="000E3750">
        <w:t xml:space="preserve"> 7 (</w:t>
      </w:r>
      <w:proofErr w:type="spellStart"/>
      <w:r w:rsidRPr="000E3750">
        <w:t>Austria</w:t>
      </w:r>
      <w:proofErr w:type="spellEnd"/>
      <w:r w:rsidRPr="000E3750">
        <w:t xml:space="preserve">, </w:t>
      </w:r>
      <w:proofErr w:type="spellStart"/>
      <w:r w:rsidRPr="000E3750">
        <w:t>Croatia</w:t>
      </w:r>
      <w:proofErr w:type="spellEnd"/>
      <w:r w:rsidRPr="000E3750">
        <w:t xml:space="preserve">, </w:t>
      </w:r>
      <w:proofErr w:type="spellStart"/>
      <w:r w:rsidRPr="000E3750">
        <w:t>Germany</w:t>
      </w:r>
      <w:proofErr w:type="spellEnd"/>
      <w:r w:rsidRPr="000E3750">
        <w:t xml:space="preserve">, </w:t>
      </w:r>
      <w:proofErr w:type="spellStart"/>
      <w:r w:rsidRPr="000E3750">
        <w:t>Italy</w:t>
      </w:r>
      <w:proofErr w:type="spellEnd"/>
      <w:r w:rsidRPr="000E3750">
        <w:t xml:space="preserve">, </w:t>
      </w:r>
      <w:proofErr w:type="spellStart"/>
      <w:r w:rsidRPr="000E3750">
        <w:t>Poland</w:t>
      </w:r>
      <w:proofErr w:type="spellEnd"/>
      <w:r w:rsidRPr="000E3750">
        <w:t xml:space="preserve">, Slovakia, </w:t>
      </w:r>
      <w:proofErr w:type="spellStart"/>
      <w:r w:rsidRPr="000E3750">
        <w:t>Slovenia</w:t>
      </w:r>
      <w:proofErr w:type="spellEnd"/>
      <w:r w:rsidRPr="000E3750">
        <w:t>)</w:t>
      </w:r>
      <w:r w:rsidRPr="000E3750">
        <w:br/>
      </w:r>
      <w:proofErr w:type="spellStart"/>
      <w:r w:rsidRPr="000E3750">
        <w:rPr>
          <w:b/>
          <w:bCs/>
        </w:rPr>
        <w:t>Regions</w:t>
      </w:r>
      <w:proofErr w:type="spellEnd"/>
      <w:r w:rsidRPr="000E3750">
        <w:rPr>
          <w:b/>
          <w:bCs/>
        </w:rPr>
        <w:t>:</w:t>
      </w:r>
      <w:r w:rsidRPr="000E3750">
        <w:t xml:space="preserve"> 8</w:t>
      </w:r>
      <w:r w:rsidRPr="000E3750">
        <w:br/>
      </w:r>
      <w:proofErr w:type="spellStart"/>
      <w:r w:rsidRPr="000E3750">
        <w:rPr>
          <w:b/>
          <w:bCs/>
        </w:rPr>
        <w:t>Partners</w:t>
      </w:r>
      <w:proofErr w:type="spellEnd"/>
      <w:r w:rsidRPr="000E3750">
        <w:rPr>
          <w:b/>
          <w:bCs/>
        </w:rPr>
        <w:t>:</w:t>
      </w:r>
      <w:r w:rsidRPr="000E3750">
        <w:t xml:space="preserve"> 10</w:t>
      </w:r>
      <w:r w:rsidRPr="000E3750">
        <w:br/>
      </w:r>
      <w:r w:rsidRPr="000E3750">
        <w:rPr>
          <w:b/>
          <w:bCs/>
        </w:rPr>
        <w:t xml:space="preserve">Pilot </w:t>
      </w:r>
      <w:proofErr w:type="spellStart"/>
      <w:r w:rsidRPr="000E3750">
        <w:rPr>
          <w:b/>
          <w:bCs/>
        </w:rPr>
        <w:t>Projects</w:t>
      </w:r>
      <w:proofErr w:type="spellEnd"/>
      <w:r w:rsidRPr="000E3750">
        <w:rPr>
          <w:b/>
          <w:bCs/>
        </w:rPr>
        <w:t>:</w:t>
      </w:r>
      <w:r w:rsidRPr="000E3750">
        <w:t xml:space="preserve"> 2</w:t>
      </w:r>
    </w:p>
    <w:p w14:paraId="57C1625C" w14:textId="256136AB" w:rsidR="000E3750" w:rsidRPr="000E3750" w:rsidRDefault="000E3750" w:rsidP="000E3750">
      <w:proofErr w:type="spellStart"/>
      <w:r w:rsidRPr="000E3750">
        <w:rPr>
          <w:b/>
          <w:bCs/>
        </w:rPr>
        <w:t>Contact</w:t>
      </w:r>
      <w:proofErr w:type="spellEnd"/>
      <w:r w:rsidRPr="000E3750">
        <w:rPr>
          <w:b/>
          <w:bCs/>
        </w:rPr>
        <w:t xml:space="preserve"> at </w:t>
      </w:r>
      <w:proofErr w:type="spellStart"/>
      <w:r w:rsidRPr="000E3750">
        <w:rPr>
          <w:b/>
          <w:bCs/>
        </w:rPr>
        <w:t>Trexima</w:t>
      </w:r>
      <w:proofErr w:type="spellEnd"/>
      <w:r w:rsidRPr="000E3750">
        <w:rPr>
          <w:b/>
          <w:bCs/>
        </w:rPr>
        <w:t>:</w:t>
      </w:r>
      <w:r w:rsidRPr="000E3750">
        <w:t xml:space="preserve"> Ing. Rastislav Solej, PhD., MSc.</w:t>
      </w:r>
      <w:r w:rsidRPr="000E3750">
        <w:br/>
      </w:r>
      <w:r w:rsidRPr="000E3750">
        <w:rPr>
          <w:b/>
          <w:bCs/>
        </w:rPr>
        <w:t>Email:</w:t>
      </w:r>
      <w:r w:rsidRPr="000E3750">
        <w:t xml:space="preserve"> </w:t>
      </w:r>
      <w:hyperlink r:id="rId4" w:history="1">
        <w:r w:rsidR="003B77D9" w:rsidRPr="000E3750">
          <w:rPr>
            <w:rStyle w:val="Hypertextovprepojenie"/>
          </w:rPr>
          <w:t>solej@trexima.sk</w:t>
        </w:r>
      </w:hyperlink>
      <w:r w:rsidR="003B77D9">
        <w:t xml:space="preserve"> </w:t>
      </w:r>
      <w:r w:rsidRPr="000E3750">
        <w:br/>
      </w:r>
      <w:proofErr w:type="spellStart"/>
      <w:r w:rsidRPr="000E3750">
        <w:t>For</w:t>
      </w:r>
      <w:proofErr w:type="spellEnd"/>
      <w:r w:rsidRPr="000E3750">
        <w:t xml:space="preserve"> more </w:t>
      </w:r>
      <w:proofErr w:type="spellStart"/>
      <w:r w:rsidRPr="000E3750">
        <w:t>information</w:t>
      </w:r>
      <w:proofErr w:type="spellEnd"/>
      <w:r w:rsidRPr="000E3750">
        <w:t xml:space="preserve">, </w:t>
      </w:r>
      <w:proofErr w:type="spellStart"/>
      <w:r w:rsidRPr="000E3750">
        <w:t>please</w:t>
      </w:r>
      <w:proofErr w:type="spellEnd"/>
      <w:r w:rsidRPr="000E3750">
        <w:t xml:space="preserve"> </w:t>
      </w:r>
      <w:proofErr w:type="spellStart"/>
      <w:r w:rsidRPr="000E3750">
        <w:t>visit</w:t>
      </w:r>
      <w:proofErr w:type="spellEnd"/>
      <w:r w:rsidRPr="000E3750">
        <w:t xml:space="preserve"> </w:t>
      </w:r>
      <w:proofErr w:type="spellStart"/>
      <w:r w:rsidRPr="000E3750">
        <w:t>the</w:t>
      </w:r>
      <w:proofErr w:type="spellEnd"/>
      <w:r w:rsidRPr="000E3750">
        <w:t xml:space="preserve"> </w:t>
      </w:r>
      <w:proofErr w:type="spellStart"/>
      <w:r w:rsidRPr="000E3750">
        <w:t>project</w:t>
      </w:r>
      <w:proofErr w:type="spellEnd"/>
      <w:r w:rsidRPr="000E3750">
        <w:t xml:space="preserve"> </w:t>
      </w:r>
      <w:proofErr w:type="spellStart"/>
      <w:r w:rsidRPr="000E3750">
        <w:t>website</w:t>
      </w:r>
      <w:proofErr w:type="spellEnd"/>
      <w:r w:rsidRPr="000E3750">
        <w:t xml:space="preserve">: </w:t>
      </w:r>
      <w:hyperlink r:id="rId5" w:history="1">
        <w:r w:rsidR="003B77D9" w:rsidRPr="000E3750">
          <w:rPr>
            <w:rStyle w:val="Hypertextovprepojenie"/>
          </w:rPr>
          <w:t>https://www.interreg-central.eu/projects/doorce/</w:t>
        </w:r>
      </w:hyperlink>
      <w:r w:rsidR="003B77D9">
        <w:t xml:space="preserve"> </w:t>
      </w:r>
    </w:p>
    <w:p w14:paraId="416E5CC8" w14:textId="77777777" w:rsidR="000E3750" w:rsidRPr="000E3750" w:rsidRDefault="000E3750"/>
    <w:p w14:paraId="66094ABB" w14:textId="6E048247" w:rsidR="00F514B7" w:rsidRPr="00374274" w:rsidRDefault="00F514B7">
      <w:pPr>
        <w:rPr>
          <w:lang w:val="en-GB"/>
        </w:rPr>
      </w:pPr>
      <w:r w:rsidRPr="00374274">
        <w:rPr>
          <w:lang w:val="en-GB"/>
        </w:rPr>
        <w:br w:type="page"/>
      </w:r>
    </w:p>
    <w:p w14:paraId="056286A0" w14:textId="77777777" w:rsidR="00163ADE" w:rsidRPr="003B77D9" w:rsidRDefault="00163ADE" w:rsidP="00163ADE">
      <w:pPr>
        <w:rPr>
          <w:b/>
          <w:bCs/>
        </w:rPr>
      </w:pPr>
      <w:proofErr w:type="spellStart"/>
      <w:r w:rsidRPr="003B77D9">
        <w:rPr>
          <w:b/>
          <w:bCs/>
        </w:rPr>
        <w:lastRenderedPageBreak/>
        <w:t>Data</w:t>
      </w:r>
      <w:proofErr w:type="spellEnd"/>
      <w:r w:rsidRPr="003B77D9">
        <w:rPr>
          <w:b/>
          <w:bCs/>
        </w:rPr>
        <w:t xml:space="preserve"> </w:t>
      </w:r>
      <w:proofErr w:type="spellStart"/>
      <w:r w:rsidRPr="003B77D9">
        <w:rPr>
          <w:b/>
          <w:bCs/>
        </w:rPr>
        <w:t>Opener</w:t>
      </w:r>
      <w:proofErr w:type="spellEnd"/>
      <w:r w:rsidRPr="003B77D9">
        <w:rPr>
          <w:b/>
          <w:bCs/>
        </w:rPr>
        <w:t xml:space="preserve"> </w:t>
      </w:r>
      <w:proofErr w:type="spellStart"/>
      <w:r w:rsidRPr="003B77D9">
        <w:rPr>
          <w:b/>
          <w:bCs/>
        </w:rPr>
        <w:t>Central</w:t>
      </w:r>
      <w:proofErr w:type="spellEnd"/>
      <w:r w:rsidRPr="003B77D9">
        <w:rPr>
          <w:b/>
          <w:bCs/>
        </w:rPr>
        <w:t xml:space="preserve"> </w:t>
      </w:r>
      <w:proofErr w:type="spellStart"/>
      <w:r w:rsidRPr="003B77D9">
        <w:rPr>
          <w:b/>
          <w:bCs/>
        </w:rPr>
        <w:t>Europe</w:t>
      </w:r>
      <w:proofErr w:type="spellEnd"/>
      <w:r w:rsidRPr="003B77D9">
        <w:rPr>
          <w:b/>
          <w:bCs/>
        </w:rPr>
        <w:t xml:space="preserve"> (</w:t>
      </w:r>
      <w:proofErr w:type="spellStart"/>
      <w:r w:rsidRPr="003B77D9">
        <w:rPr>
          <w:b/>
          <w:bCs/>
        </w:rPr>
        <w:t>DoorCE</w:t>
      </w:r>
      <w:proofErr w:type="spellEnd"/>
      <w:r w:rsidRPr="003B77D9">
        <w:rPr>
          <w:b/>
          <w:bCs/>
        </w:rPr>
        <w:t>)</w:t>
      </w:r>
    </w:p>
    <w:p w14:paraId="2FD363EB" w14:textId="77777777" w:rsidR="00163ADE" w:rsidRPr="003B77D9" w:rsidRDefault="00163ADE" w:rsidP="00163ADE">
      <w:pPr>
        <w:rPr>
          <w:b/>
          <w:bCs/>
        </w:rPr>
      </w:pPr>
      <w:r w:rsidRPr="003B77D9">
        <w:rPr>
          <w:b/>
          <w:bCs/>
        </w:rPr>
        <w:t>Obsah projektu</w:t>
      </w:r>
    </w:p>
    <w:p w14:paraId="3ECA5863" w14:textId="6A9EA1BA" w:rsidR="00163ADE" w:rsidRDefault="00163ADE" w:rsidP="00163ADE">
      <w:r>
        <w:t xml:space="preserve">V celej strednej Európe zbierajú verejné a súkromné </w:t>
      </w:r>
      <w:r>
        <w:rPr>
          <w:rFonts w:ascii="Arial" w:hAnsi="Arial" w:cs="Arial"/>
        </w:rPr>
        <w:t>​​</w:t>
      </w:r>
      <w:r>
        <w:t>in</w:t>
      </w:r>
      <w:r>
        <w:rPr>
          <w:rFonts w:ascii="Aptos" w:hAnsi="Aptos" w:cs="Aptos"/>
        </w:rPr>
        <w:t>š</w:t>
      </w:r>
      <w:r>
        <w:t>tit</w:t>
      </w:r>
      <w:r>
        <w:rPr>
          <w:rFonts w:ascii="Aptos" w:hAnsi="Aptos" w:cs="Aptos"/>
        </w:rPr>
        <w:t>ú</w:t>
      </w:r>
      <w:r>
        <w:t xml:space="preserve">cie </w:t>
      </w:r>
      <w:r>
        <w:rPr>
          <w:rFonts w:ascii="Aptos" w:hAnsi="Aptos" w:cs="Aptos"/>
        </w:rPr>
        <w:t>ú</w:t>
      </w:r>
      <w:r>
        <w:t>daje, ktor</w:t>
      </w:r>
      <w:r>
        <w:rPr>
          <w:rFonts w:ascii="Aptos" w:hAnsi="Aptos" w:cs="Aptos"/>
        </w:rPr>
        <w:t>é</w:t>
      </w:r>
      <w:r>
        <w:t xml:space="preserve"> by mali by</w:t>
      </w:r>
      <w:r>
        <w:rPr>
          <w:rFonts w:ascii="Aptos" w:hAnsi="Aptos" w:cs="Aptos"/>
        </w:rPr>
        <w:t>ť</w:t>
      </w:r>
      <w:r>
        <w:t xml:space="preserve"> verejne dostupn</w:t>
      </w:r>
      <w:r>
        <w:rPr>
          <w:rFonts w:ascii="Aptos" w:hAnsi="Aptos" w:cs="Aptos"/>
        </w:rPr>
        <w:t>é</w:t>
      </w:r>
      <w:r>
        <w:t>. Tieto verejn</w:t>
      </w:r>
      <w:r w:rsidR="00115AD8">
        <w:rPr>
          <w:rFonts w:ascii="Aptos" w:hAnsi="Aptos" w:cs="Aptos"/>
        </w:rPr>
        <w:t>e</w:t>
      </w:r>
      <w:r>
        <w:t xml:space="preserve"> otvoren</w:t>
      </w:r>
      <w:r>
        <w:rPr>
          <w:rFonts w:ascii="Aptos" w:hAnsi="Aptos" w:cs="Aptos"/>
        </w:rPr>
        <w:t>é</w:t>
      </w:r>
      <w:r>
        <w:t xml:space="preserve"> </w:t>
      </w:r>
      <w:r>
        <w:rPr>
          <w:rFonts w:ascii="Aptos" w:hAnsi="Aptos" w:cs="Aptos"/>
        </w:rPr>
        <w:t>ú</w:t>
      </w:r>
      <w:r>
        <w:t>daje v</w:t>
      </w:r>
      <w:r>
        <w:rPr>
          <w:rFonts w:ascii="Aptos" w:hAnsi="Aptos" w:cs="Aptos"/>
        </w:rPr>
        <w:t>š</w:t>
      </w:r>
      <w:r>
        <w:t xml:space="preserve">ak </w:t>
      </w:r>
      <w:r>
        <w:rPr>
          <w:rFonts w:ascii="Aptos" w:hAnsi="Aptos" w:cs="Aptos"/>
        </w:rPr>
        <w:t>č</w:t>
      </w:r>
      <w:r>
        <w:t>asto nie s</w:t>
      </w:r>
      <w:r>
        <w:rPr>
          <w:rFonts w:ascii="Aptos" w:hAnsi="Aptos" w:cs="Aptos"/>
        </w:rPr>
        <w:t>ú</w:t>
      </w:r>
      <w:r>
        <w:t xml:space="preserve"> </w:t>
      </w:r>
      <w:r>
        <w:rPr>
          <w:rFonts w:ascii="Aptos" w:hAnsi="Aptos" w:cs="Aptos"/>
        </w:rPr>
        <w:t>ľ</w:t>
      </w:r>
      <w:r>
        <w:t>ahko dostupn</w:t>
      </w:r>
      <w:r>
        <w:rPr>
          <w:rFonts w:ascii="Aptos" w:hAnsi="Aptos" w:cs="Aptos"/>
        </w:rPr>
        <w:t>é</w:t>
      </w:r>
      <w:r>
        <w:t xml:space="preserve"> a aktualiz</w:t>
      </w:r>
      <w:r>
        <w:rPr>
          <w:rFonts w:ascii="Aptos" w:hAnsi="Aptos" w:cs="Aptos"/>
        </w:rPr>
        <w:t>á</w:t>
      </w:r>
      <w:r>
        <w:t xml:space="preserve">cie </w:t>
      </w:r>
      <w:r w:rsidR="00115AD8">
        <w:t xml:space="preserve">týchto dát </w:t>
      </w:r>
      <w:r>
        <w:t>v re</w:t>
      </w:r>
      <w:r>
        <w:rPr>
          <w:rFonts w:ascii="Aptos" w:hAnsi="Aptos" w:cs="Aptos"/>
        </w:rPr>
        <w:t>á</w:t>
      </w:r>
      <w:r>
        <w:t xml:space="preserve">lnom </w:t>
      </w:r>
      <w:r>
        <w:rPr>
          <w:rFonts w:ascii="Aptos" w:hAnsi="Aptos" w:cs="Aptos"/>
        </w:rPr>
        <w:t>č</w:t>
      </w:r>
      <w:r>
        <w:t>ase s</w:t>
      </w:r>
      <w:r>
        <w:rPr>
          <w:rFonts w:ascii="Aptos" w:hAnsi="Aptos" w:cs="Aptos"/>
        </w:rPr>
        <w:t>ú</w:t>
      </w:r>
      <w:r>
        <w:t xml:space="preserve"> zriedkav</w:t>
      </w:r>
      <w:r>
        <w:rPr>
          <w:rFonts w:ascii="Aptos" w:hAnsi="Aptos" w:cs="Aptos"/>
        </w:rPr>
        <w:t>é</w:t>
      </w:r>
      <w:r>
        <w:t xml:space="preserve">. Projekt </w:t>
      </w:r>
      <w:proofErr w:type="spellStart"/>
      <w:r>
        <w:t>DoorCE</w:t>
      </w:r>
      <w:proofErr w:type="spellEnd"/>
      <w:r>
        <w:t xml:space="preserve"> </w:t>
      </w:r>
      <w:r w:rsidR="00F514B7">
        <w:t>prispeje k </w:t>
      </w:r>
      <w:r>
        <w:t>zmen</w:t>
      </w:r>
      <w:r w:rsidR="00F514B7">
        <w:rPr>
          <w:rFonts w:ascii="Aptos" w:hAnsi="Aptos" w:cs="Aptos"/>
        </w:rPr>
        <w:t>e situácie, a to</w:t>
      </w:r>
      <w:r>
        <w:t xml:space="preserve"> zriaden</w:t>
      </w:r>
      <w:r>
        <w:rPr>
          <w:rFonts w:ascii="Aptos" w:hAnsi="Aptos" w:cs="Aptos"/>
        </w:rPr>
        <w:t>í</w:t>
      </w:r>
      <w:r>
        <w:t>m lok</w:t>
      </w:r>
      <w:r>
        <w:rPr>
          <w:rFonts w:ascii="Aptos" w:hAnsi="Aptos" w:cs="Aptos"/>
        </w:rPr>
        <w:t>á</w:t>
      </w:r>
      <w:r>
        <w:t>lnych otvoren</w:t>
      </w:r>
      <w:r>
        <w:rPr>
          <w:rFonts w:ascii="Aptos" w:hAnsi="Aptos" w:cs="Aptos"/>
        </w:rPr>
        <w:t>ý</w:t>
      </w:r>
      <w:r>
        <w:t>ch d</w:t>
      </w:r>
      <w:r>
        <w:rPr>
          <w:rFonts w:ascii="Aptos" w:hAnsi="Aptos" w:cs="Aptos"/>
        </w:rPr>
        <w:t>á</w:t>
      </w:r>
      <w:r>
        <w:t>tov</w:t>
      </w:r>
      <w:r>
        <w:rPr>
          <w:rFonts w:ascii="Aptos" w:hAnsi="Aptos" w:cs="Aptos"/>
        </w:rPr>
        <w:t>ý</w:t>
      </w:r>
      <w:r>
        <w:t>ch uzlov, kde partneri pom</w:t>
      </w:r>
      <w:r>
        <w:rPr>
          <w:rFonts w:ascii="Aptos" w:hAnsi="Aptos" w:cs="Aptos"/>
        </w:rPr>
        <w:t>ôž</w:t>
      </w:r>
      <w:r>
        <w:t>u in</w:t>
      </w:r>
      <w:r>
        <w:rPr>
          <w:rFonts w:ascii="Aptos" w:hAnsi="Aptos" w:cs="Aptos"/>
        </w:rPr>
        <w:t>š</w:t>
      </w:r>
      <w:r>
        <w:t>tit</w:t>
      </w:r>
      <w:r>
        <w:rPr>
          <w:rFonts w:ascii="Aptos" w:hAnsi="Aptos" w:cs="Aptos"/>
        </w:rPr>
        <w:t>ú</w:t>
      </w:r>
      <w:r>
        <w:t>ci</w:t>
      </w:r>
      <w:r>
        <w:rPr>
          <w:rFonts w:ascii="Aptos" w:hAnsi="Aptos" w:cs="Aptos"/>
        </w:rPr>
        <w:t>á</w:t>
      </w:r>
      <w:r>
        <w:t>m poskytova</w:t>
      </w:r>
      <w:r>
        <w:rPr>
          <w:rFonts w:ascii="Aptos" w:hAnsi="Aptos" w:cs="Aptos"/>
        </w:rPr>
        <w:t>ť</w:t>
      </w:r>
      <w:r>
        <w:t xml:space="preserve"> vysokokvalitn</w:t>
      </w:r>
      <w:r>
        <w:rPr>
          <w:rFonts w:ascii="Aptos" w:hAnsi="Aptos" w:cs="Aptos"/>
        </w:rPr>
        <w:t>é</w:t>
      </w:r>
      <w:r>
        <w:t>, dynamick</w:t>
      </w:r>
      <w:r>
        <w:rPr>
          <w:rFonts w:ascii="Aptos" w:hAnsi="Aptos" w:cs="Aptos"/>
        </w:rPr>
        <w:t>é</w:t>
      </w:r>
      <w:r>
        <w:t xml:space="preserve"> d</w:t>
      </w:r>
      <w:r>
        <w:rPr>
          <w:rFonts w:ascii="Aptos" w:hAnsi="Aptos" w:cs="Aptos"/>
        </w:rPr>
        <w:t>á</w:t>
      </w:r>
      <w:r>
        <w:t>ta dostupn</w:t>
      </w:r>
      <w:r>
        <w:rPr>
          <w:rFonts w:ascii="Aptos" w:hAnsi="Aptos" w:cs="Aptos"/>
        </w:rPr>
        <w:t>é</w:t>
      </w:r>
      <w:r>
        <w:t xml:space="preserve"> v</w:t>
      </w:r>
      <w:r>
        <w:rPr>
          <w:rFonts w:ascii="Aptos" w:hAnsi="Aptos" w:cs="Aptos"/>
        </w:rPr>
        <w:t>š</w:t>
      </w:r>
      <w:r>
        <w:t>etk</w:t>
      </w:r>
      <w:r>
        <w:rPr>
          <w:rFonts w:ascii="Aptos" w:hAnsi="Aptos" w:cs="Aptos"/>
        </w:rPr>
        <w:t>ý</w:t>
      </w:r>
      <w:r>
        <w:t>m ob</w:t>
      </w:r>
      <w:r>
        <w:rPr>
          <w:rFonts w:ascii="Aptos" w:hAnsi="Aptos" w:cs="Aptos"/>
        </w:rPr>
        <w:t>č</w:t>
      </w:r>
      <w:r>
        <w:t>anom prostredn</w:t>
      </w:r>
      <w:r>
        <w:rPr>
          <w:rFonts w:ascii="Aptos" w:hAnsi="Aptos" w:cs="Aptos"/>
        </w:rPr>
        <w:t>í</w:t>
      </w:r>
      <w:r>
        <w:t>ctvom inovat</w:t>
      </w:r>
      <w:r>
        <w:rPr>
          <w:rFonts w:ascii="Aptos" w:hAnsi="Aptos" w:cs="Aptos"/>
        </w:rPr>
        <w:t>í</w:t>
      </w:r>
      <w:r>
        <w:t>vnych digit</w:t>
      </w:r>
      <w:r>
        <w:rPr>
          <w:rFonts w:ascii="Aptos" w:hAnsi="Aptos" w:cs="Aptos"/>
        </w:rPr>
        <w:t>á</w:t>
      </w:r>
      <w:r>
        <w:t>lnych slu</w:t>
      </w:r>
      <w:r>
        <w:rPr>
          <w:rFonts w:ascii="Aptos" w:hAnsi="Aptos" w:cs="Aptos"/>
        </w:rPr>
        <w:t>ž</w:t>
      </w:r>
      <w:r>
        <w:t>ieb. Bud</w:t>
      </w:r>
      <w:r>
        <w:rPr>
          <w:rFonts w:ascii="Aptos" w:hAnsi="Aptos" w:cs="Aptos"/>
        </w:rPr>
        <w:t>ú</w:t>
      </w:r>
      <w:r>
        <w:t xml:space="preserve"> tie</w:t>
      </w:r>
      <w:r>
        <w:rPr>
          <w:rFonts w:ascii="Aptos" w:hAnsi="Aptos" w:cs="Aptos"/>
        </w:rPr>
        <w:t>ž</w:t>
      </w:r>
      <w:r>
        <w:t xml:space="preserve"> podporova</w:t>
      </w:r>
      <w:r>
        <w:rPr>
          <w:rFonts w:ascii="Aptos" w:hAnsi="Aptos" w:cs="Aptos"/>
        </w:rPr>
        <w:t>ť</w:t>
      </w:r>
      <w:r>
        <w:t xml:space="preserve"> inov</w:t>
      </w:r>
      <w:r>
        <w:rPr>
          <w:rFonts w:ascii="Aptos" w:hAnsi="Aptos" w:cs="Aptos"/>
        </w:rPr>
        <w:t>á</w:t>
      </w:r>
      <w:r>
        <w:t>torov, mal</w:t>
      </w:r>
      <w:r>
        <w:rPr>
          <w:rFonts w:ascii="Aptos" w:hAnsi="Aptos" w:cs="Aptos"/>
        </w:rPr>
        <w:t>é</w:t>
      </w:r>
      <w:r>
        <w:t xml:space="preserve"> podniky a verejn</w:t>
      </w:r>
      <w:r>
        <w:rPr>
          <w:rFonts w:ascii="Aptos" w:hAnsi="Aptos" w:cs="Aptos"/>
        </w:rPr>
        <w:t>é</w:t>
      </w:r>
      <w:r>
        <w:t xml:space="preserve"> </w:t>
      </w:r>
      <w:r w:rsidR="00785C66">
        <w:t>inštitúcie</w:t>
      </w:r>
      <w:r>
        <w:t xml:space="preserve"> pri efektívnom využívaní a zdieľaní údajov – a to všetko vďaka novo vyvinutým, užívateľsky príjemným nástrojom na digitalizáciu a správu údajov. Projekt </w:t>
      </w:r>
      <w:proofErr w:type="spellStart"/>
      <w:r>
        <w:t>DoorCE</w:t>
      </w:r>
      <w:proofErr w:type="spellEnd"/>
      <w:r>
        <w:t xml:space="preserve"> podporí partnerov zo siedmich krajín strednej Európy pri poskytovaní vysokokvalitných, dynamických dát, aby boli dostupné pre všetkých občanov.</w:t>
      </w:r>
    </w:p>
    <w:p w14:paraId="0E6A0DA0" w14:textId="3164FEE3" w:rsidR="00FB5741" w:rsidRPr="003B77D9" w:rsidRDefault="00FB5741" w:rsidP="00FB5741">
      <w:pPr>
        <w:rPr>
          <w:b/>
          <w:bCs/>
        </w:rPr>
      </w:pPr>
      <w:r w:rsidRPr="003B77D9">
        <w:rPr>
          <w:b/>
          <w:bCs/>
        </w:rPr>
        <w:t>Cie</w:t>
      </w:r>
      <w:r w:rsidR="0040549F" w:rsidRPr="003B77D9">
        <w:rPr>
          <w:b/>
          <w:bCs/>
        </w:rPr>
        <w:t>ľ</w:t>
      </w:r>
      <w:r w:rsidRPr="003B77D9">
        <w:rPr>
          <w:b/>
          <w:bCs/>
        </w:rPr>
        <w:t xml:space="preserve"> projektu</w:t>
      </w:r>
    </w:p>
    <w:p w14:paraId="0BC81726" w14:textId="1599658E" w:rsidR="00FB5741" w:rsidRDefault="00FB5741" w:rsidP="00FB5741">
      <w:r>
        <w:t xml:space="preserve">Cieľom projektu </w:t>
      </w:r>
      <w:proofErr w:type="spellStart"/>
      <w:r>
        <w:t>DoorCE</w:t>
      </w:r>
      <w:proofErr w:type="spellEnd"/>
      <w:r>
        <w:t xml:space="preserve"> je zvýšiť a vyrovnať možnosti rozvoja digitálnych služieb pomocou verejných otvorených dát (POD). Budú zriadené otvorené dátové uzly, ktoré budú poskytovať inovatívne digitálne služby pre rôznych používateľov. Partneri projektu vybudujú znalosti a kapacity v oblasti otvorených dát, začlenia túto tému do svojich štruktúr a podporia inovátorov, malé podniky a verejnú správu a vytvoria užívateľsky príjemné nástroje na digitalizáciu a správu dát. Výsledkom sú inovačné kapacity (najmä MSP) na vývoj nových elektronických aplikácií v oblastiach ako cestovný ruch, klíma a zlepšovanie inteligentných miest.</w:t>
      </w:r>
    </w:p>
    <w:p w14:paraId="65EAA357" w14:textId="77777777" w:rsidR="008A7F08" w:rsidRDefault="008A7F08" w:rsidP="008A7F08">
      <w:proofErr w:type="spellStart"/>
      <w:r>
        <w:t>Open</w:t>
      </w:r>
      <w:proofErr w:type="spellEnd"/>
      <w:r>
        <w:t xml:space="preserve"> </w:t>
      </w:r>
      <w:proofErr w:type="spellStart"/>
      <w:r>
        <w:t>Data</w:t>
      </w:r>
      <w:proofErr w:type="spellEnd"/>
      <w:r>
        <w:t xml:space="preserve"> </w:t>
      </w:r>
      <w:proofErr w:type="spellStart"/>
      <w:r>
        <w:t>Hubs</w:t>
      </w:r>
      <w:proofErr w:type="spellEnd"/>
      <w:r>
        <w:t xml:space="preserve"> budú spustené na niekoľkých partnerských miestach v súlade so stratégiou vyvinutou tímom a pomocou vyvinutých nástrojov. Dátové uzly budú vytvorené v rámci dvoch hlavných pilotných projektov. V prvom pilotnom projekte sú vyvinuté moduly dátových uzlov na zdieľanie a používanie údajov súvisiacich s cestovným ruchom a klímou. V druhom pilotnom projekte budú dátové uzly rozšírené o moduly na zdieľanie dynamických dát a dát v reálnom čase v rôznych aspektoch inteligentného mesta.</w:t>
      </w:r>
    </w:p>
    <w:p w14:paraId="3CE2C770" w14:textId="758921DC" w:rsidR="008A7F08" w:rsidRDefault="008A7F08" w:rsidP="008A7F08">
      <w:r>
        <w:t xml:space="preserve">Úlohy v rámci projektu sú rozdelené do troch pracovných oblastí: WP1 - vývoj a prenos stratégií pre otváranie a zabezpečenie verejných dát, WP2 - vývoj nástrojov pre verejné otvorené dáta a WP3 - realizácia pilotných prípadových štúdií. Výsledkom práce tímu bude vytvorenie nového POD systému pozostávajúceho z troch prvkov: Stratégie otvárania a zabezpečovania verejných dát, Nástroje pre verejné otvorené dáta a </w:t>
      </w:r>
      <w:proofErr w:type="spellStart"/>
      <w:r>
        <w:t>Open</w:t>
      </w:r>
      <w:proofErr w:type="spellEnd"/>
      <w:r>
        <w:t xml:space="preserve"> </w:t>
      </w:r>
      <w:proofErr w:type="spellStart"/>
      <w:r>
        <w:t>Data</w:t>
      </w:r>
      <w:proofErr w:type="spellEnd"/>
      <w:r>
        <w:t xml:space="preserve"> </w:t>
      </w:r>
      <w:proofErr w:type="spellStart"/>
      <w:r>
        <w:t>Hubs</w:t>
      </w:r>
      <w:proofErr w:type="spellEnd"/>
      <w:r>
        <w:t>.</w:t>
      </w:r>
    </w:p>
    <w:p w14:paraId="3AF1B9BF" w14:textId="30596C80" w:rsidR="000969C2" w:rsidRPr="003B77D9" w:rsidRDefault="000969C2" w:rsidP="000969C2">
      <w:pPr>
        <w:rPr>
          <w:b/>
          <w:bCs/>
        </w:rPr>
      </w:pPr>
      <w:proofErr w:type="spellStart"/>
      <w:r w:rsidRPr="003B77D9">
        <w:rPr>
          <w:b/>
          <w:bCs/>
        </w:rPr>
        <w:t>DoorCE</w:t>
      </w:r>
      <w:proofErr w:type="spellEnd"/>
      <w:r w:rsidR="003B77D9">
        <w:rPr>
          <w:b/>
          <w:bCs/>
        </w:rPr>
        <w:t xml:space="preserve"> a úloha TREXIMY</w:t>
      </w:r>
    </w:p>
    <w:p w14:paraId="666FA5C2" w14:textId="6C0CF297" w:rsidR="000969C2" w:rsidRDefault="000969C2" w:rsidP="000969C2">
      <w:r>
        <w:t xml:space="preserve">V pracovnom balíku 1 </w:t>
      </w:r>
      <w:proofErr w:type="spellStart"/>
      <w:r>
        <w:t>Trexima</w:t>
      </w:r>
      <w:proofErr w:type="spellEnd"/>
      <w:r>
        <w:t xml:space="preserve"> koordinuje svojich partnerov pri vývoji stratégie poskytovania a využívania otvorených údajov a školiacich materiálov. To povedie k zavedeniu a etablovaniu témy </w:t>
      </w:r>
      <w:proofErr w:type="spellStart"/>
      <w:r>
        <w:t>Open</w:t>
      </w:r>
      <w:proofErr w:type="spellEnd"/>
      <w:r>
        <w:t xml:space="preserve"> </w:t>
      </w:r>
      <w:proofErr w:type="spellStart"/>
      <w:r>
        <w:t>Data</w:t>
      </w:r>
      <w:proofErr w:type="spellEnd"/>
      <w:r>
        <w:t xml:space="preserve"> vo verejnej správe. </w:t>
      </w:r>
      <w:proofErr w:type="spellStart"/>
      <w:r>
        <w:t>Trexima</w:t>
      </w:r>
      <w:proofErr w:type="spellEnd"/>
      <w:r>
        <w:t xml:space="preserve"> je tiež zapojená do procesu podpory (pridružených) partnerov pri vytváraní otvorených dátových uzlov</w:t>
      </w:r>
      <w:r w:rsidR="003B77D9">
        <w:t xml:space="preserve"> (</w:t>
      </w:r>
      <w:proofErr w:type="spellStart"/>
      <w:r w:rsidR="003B77D9" w:rsidRPr="003B77D9">
        <w:t>Open</w:t>
      </w:r>
      <w:proofErr w:type="spellEnd"/>
      <w:r w:rsidR="003B77D9" w:rsidRPr="003B77D9">
        <w:t xml:space="preserve"> </w:t>
      </w:r>
      <w:proofErr w:type="spellStart"/>
      <w:r w:rsidR="003B77D9" w:rsidRPr="003B77D9">
        <w:t>Data</w:t>
      </w:r>
      <w:proofErr w:type="spellEnd"/>
      <w:r w:rsidR="003B77D9" w:rsidRPr="003B77D9">
        <w:t xml:space="preserve"> </w:t>
      </w:r>
      <w:proofErr w:type="spellStart"/>
      <w:r w:rsidR="003B77D9" w:rsidRPr="003B77D9">
        <w:t>Hubs</w:t>
      </w:r>
      <w:proofErr w:type="spellEnd"/>
      <w:r w:rsidR="003B77D9">
        <w:t>)</w:t>
      </w:r>
      <w:r>
        <w:t xml:space="preserve">. </w:t>
      </w:r>
    </w:p>
    <w:p w14:paraId="6434348D" w14:textId="77777777" w:rsidR="000E3750" w:rsidRDefault="000E3750">
      <w:r>
        <w:br w:type="page"/>
      </w:r>
    </w:p>
    <w:p w14:paraId="7FE8AFD9" w14:textId="7F6F198D" w:rsidR="000E3750" w:rsidRPr="000E3750" w:rsidRDefault="000E3750" w:rsidP="000E3750">
      <w:r w:rsidRPr="000E3750">
        <w:rPr>
          <w:b/>
          <w:bCs/>
        </w:rPr>
        <w:lastRenderedPageBreak/>
        <w:t>Názov projektu:</w:t>
      </w:r>
      <w:r w:rsidRPr="000E3750">
        <w:t xml:space="preserve"> </w:t>
      </w:r>
      <w:proofErr w:type="spellStart"/>
      <w:r w:rsidRPr="000E3750">
        <w:t>Data</w:t>
      </w:r>
      <w:proofErr w:type="spellEnd"/>
      <w:r w:rsidRPr="000E3750">
        <w:t xml:space="preserve"> </w:t>
      </w:r>
      <w:proofErr w:type="spellStart"/>
      <w:r w:rsidRPr="000E3750">
        <w:t>Opener</w:t>
      </w:r>
      <w:proofErr w:type="spellEnd"/>
      <w:r w:rsidRPr="000E3750">
        <w:t xml:space="preserve"> </w:t>
      </w:r>
      <w:proofErr w:type="spellStart"/>
      <w:r w:rsidRPr="000E3750">
        <w:t>Central</w:t>
      </w:r>
      <w:proofErr w:type="spellEnd"/>
      <w:r w:rsidRPr="000E3750">
        <w:t xml:space="preserve"> </w:t>
      </w:r>
      <w:proofErr w:type="spellStart"/>
      <w:r w:rsidRPr="000E3750">
        <w:t>Europe</w:t>
      </w:r>
      <w:proofErr w:type="spellEnd"/>
      <w:r w:rsidRPr="000E3750">
        <w:br/>
      </w:r>
      <w:r w:rsidRPr="000E3750">
        <w:rPr>
          <w:b/>
          <w:bCs/>
        </w:rPr>
        <w:t>Akronym projektu:</w:t>
      </w:r>
      <w:r w:rsidRPr="000E3750">
        <w:t xml:space="preserve"> </w:t>
      </w:r>
      <w:proofErr w:type="spellStart"/>
      <w:r w:rsidRPr="000E3750">
        <w:t>DoorCE</w:t>
      </w:r>
      <w:proofErr w:type="spellEnd"/>
      <w:r w:rsidRPr="000E3750">
        <w:br/>
      </w:r>
      <w:r w:rsidRPr="000E3750">
        <w:rPr>
          <w:b/>
          <w:bCs/>
        </w:rPr>
        <w:t>Číslo projektu:</w:t>
      </w:r>
      <w:r w:rsidRPr="000E3750">
        <w:t xml:space="preserve"> CE0200647</w:t>
      </w:r>
    </w:p>
    <w:p w14:paraId="1CAF1F88" w14:textId="77777777" w:rsidR="000E3750" w:rsidRPr="000E3750" w:rsidRDefault="000E3750" w:rsidP="000E3750">
      <w:r w:rsidRPr="000E3750">
        <w:rPr>
          <w:b/>
          <w:bCs/>
        </w:rPr>
        <w:t>Program:</w:t>
      </w:r>
      <w:r w:rsidRPr="000E3750">
        <w:t xml:space="preserve"> </w:t>
      </w:r>
      <w:proofErr w:type="spellStart"/>
      <w:r w:rsidRPr="000E3750">
        <w:t>Interreg</w:t>
      </w:r>
      <w:proofErr w:type="spellEnd"/>
      <w:r w:rsidRPr="000E3750">
        <w:t xml:space="preserve"> VI B – Stredná Európa</w:t>
      </w:r>
      <w:r w:rsidRPr="000E3750">
        <w:br/>
      </w:r>
      <w:r w:rsidRPr="000E3750">
        <w:rPr>
          <w:b/>
          <w:bCs/>
        </w:rPr>
        <w:t>Trvanie:</w:t>
      </w:r>
      <w:r w:rsidRPr="000E3750">
        <w:t xml:space="preserve"> jún 2024 až november 2026</w:t>
      </w:r>
    </w:p>
    <w:p w14:paraId="05595616" w14:textId="5F10D624" w:rsidR="000E3750" w:rsidRPr="000E3750" w:rsidRDefault="000E3750" w:rsidP="000E3750">
      <w:r w:rsidRPr="000E3750">
        <w:rPr>
          <w:b/>
          <w:bCs/>
        </w:rPr>
        <w:t>Rozpočet projektu:</w:t>
      </w:r>
      <w:r w:rsidRPr="000E3750">
        <w:t xml:space="preserve"> 2,34 milióna €</w:t>
      </w:r>
      <w:r>
        <w:t xml:space="preserve"> (</w:t>
      </w:r>
      <w:proofErr w:type="spellStart"/>
      <w:r>
        <w:t>Trexima</w:t>
      </w:r>
      <w:proofErr w:type="spellEnd"/>
      <w:r>
        <w:t>: € 18</w:t>
      </w:r>
      <w:r w:rsidR="0008082C">
        <w:t>1</w:t>
      </w:r>
      <w:r>
        <w:t> </w:t>
      </w:r>
      <w:r w:rsidR="0008082C">
        <w:t>3</w:t>
      </w:r>
      <w:r>
        <w:t>00)</w:t>
      </w:r>
      <w:r w:rsidRPr="000E3750">
        <w:br/>
      </w:r>
      <w:r w:rsidRPr="000E3750">
        <w:rPr>
          <w:b/>
          <w:bCs/>
        </w:rPr>
        <w:t>Krajiny:</w:t>
      </w:r>
      <w:r w:rsidRPr="000E3750">
        <w:t xml:space="preserve"> 7 (Rakúsko, Chorvátsko, Nemecko, Taliansko, Poľsko, Slovensko, Slovinsko)</w:t>
      </w:r>
      <w:r w:rsidRPr="000E3750">
        <w:br/>
      </w:r>
      <w:r w:rsidRPr="000E3750">
        <w:rPr>
          <w:b/>
          <w:bCs/>
        </w:rPr>
        <w:t>Regióny:</w:t>
      </w:r>
      <w:r w:rsidRPr="000E3750">
        <w:t xml:space="preserve"> 8</w:t>
      </w:r>
      <w:r w:rsidRPr="000E3750">
        <w:br/>
      </w:r>
      <w:r w:rsidRPr="000E3750">
        <w:rPr>
          <w:b/>
          <w:bCs/>
        </w:rPr>
        <w:t>Partneri:</w:t>
      </w:r>
      <w:r w:rsidRPr="000E3750">
        <w:t xml:space="preserve"> 10</w:t>
      </w:r>
      <w:r w:rsidRPr="000E3750">
        <w:br/>
      </w:r>
      <w:r w:rsidRPr="000E3750">
        <w:rPr>
          <w:b/>
          <w:bCs/>
        </w:rPr>
        <w:t>Pilotné projekty:</w:t>
      </w:r>
      <w:r w:rsidRPr="000E3750">
        <w:t xml:space="preserve"> 2</w:t>
      </w:r>
    </w:p>
    <w:p w14:paraId="4F484DE0" w14:textId="15BBE4DF" w:rsidR="000E3750" w:rsidRPr="000E3750" w:rsidRDefault="000E3750" w:rsidP="000E3750">
      <w:r w:rsidRPr="000E3750">
        <w:rPr>
          <w:b/>
          <w:bCs/>
        </w:rPr>
        <w:t xml:space="preserve">Kontaktná osoba v spoločnosti </w:t>
      </w:r>
      <w:proofErr w:type="spellStart"/>
      <w:r w:rsidRPr="000E3750">
        <w:rPr>
          <w:b/>
          <w:bCs/>
        </w:rPr>
        <w:t>Trexima</w:t>
      </w:r>
      <w:proofErr w:type="spellEnd"/>
      <w:r w:rsidRPr="000E3750">
        <w:rPr>
          <w:b/>
          <w:bCs/>
        </w:rPr>
        <w:t>:</w:t>
      </w:r>
      <w:r w:rsidRPr="000E3750">
        <w:t xml:space="preserve"> Ing. Rastislav Solej, PhD., MSc.</w:t>
      </w:r>
      <w:r w:rsidRPr="000E3750">
        <w:br/>
      </w:r>
      <w:r w:rsidRPr="000E3750">
        <w:rPr>
          <w:b/>
          <w:bCs/>
        </w:rPr>
        <w:t>Email:</w:t>
      </w:r>
      <w:r w:rsidRPr="000E3750">
        <w:t xml:space="preserve"> </w:t>
      </w:r>
      <w:hyperlink r:id="rId6" w:history="1">
        <w:r w:rsidR="003B77D9" w:rsidRPr="000E3750">
          <w:rPr>
            <w:rStyle w:val="Hypertextovprepojenie"/>
          </w:rPr>
          <w:t>solej@trexima.sk</w:t>
        </w:r>
      </w:hyperlink>
      <w:r w:rsidR="003B77D9">
        <w:t xml:space="preserve"> </w:t>
      </w:r>
      <w:r w:rsidRPr="000E3750">
        <w:br/>
        <w:t xml:space="preserve">Viac informácií nájdete na webovej stránke projektu: </w:t>
      </w:r>
      <w:hyperlink r:id="rId7" w:history="1">
        <w:r w:rsidR="003B77D9" w:rsidRPr="000E3750">
          <w:rPr>
            <w:rStyle w:val="Hypertextovprepojenie"/>
          </w:rPr>
          <w:t>https://www.interreg-central.eu/projects/doorce/</w:t>
        </w:r>
      </w:hyperlink>
      <w:r w:rsidR="003B77D9">
        <w:t xml:space="preserve"> </w:t>
      </w:r>
    </w:p>
    <w:p w14:paraId="2500F4ED" w14:textId="77777777" w:rsidR="00374274" w:rsidRDefault="00374274" w:rsidP="000969C2"/>
    <w:sectPr w:rsidR="003742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9A"/>
    <w:rsid w:val="00055594"/>
    <w:rsid w:val="0008082C"/>
    <w:rsid w:val="000969C2"/>
    <w:rsid w:val="000A4E85"/>
    <w:rsid w:val="000E3750"/>
    <w:rsid w:val="00115AD8"/>
    <w:rsid w:val="00123245"/>
    <w:rsid w:val="00163ADE"/>
    <w:rsid w:val="001A62F1"/>
    <w:rsid w:val="001C2CBE"/>
    <w:rsid w:val="001C67E1"/>
    <w:rsid w:val="001F4FF4"/>
    <w:rsid w:val="00202ADE"/>
    <w:rsid w:val="003111F9"/>
    <w:rsid w:val="0031415B"/>
    <w:rsid w:val="00373F62"/>
    <w:rsid w:val="00374274"/>
    <w:rsid w:val="003B77D9"/>
    <w:rsid w:val="003E7635"/>
    <w:rsid w:val="00404444"/>
    <w:rsid w:val="0040549F"/>
    <w:rsid w:val="00484DBA"/>
    <w:rsid w:val="00523C30"/>
    <w:rsid w:val="00535631"/>
    <w:rsid w:val="005453C4"/>
    <w:rsid w:val="00591076"/>
    <w:rsid w:val="0059576E"/>
    <w:rsid w:val="005D75D9"/>
    <w:rsid w:val="00643622"/>
    <w:rsid w:val="00644B04"/>
    <w:rsid w:val="0067137B"/>
    <w:rsid w:val="00675F01"/>
    <w:rsid w:val="0068521E"/>
    <w:rsid w:val="006E5A48"/>
    <w:rsid w:val="00702991"/>
    <w:rsid w:val="007101A0"/>
    <w:rsid w:val="0071214B"/>
    <w:rsid w:val="00735D13"/>
    <w:rsid w:val="0078260F"/>
    <w:rsid w:val="00785C66"/>
    <w:rsid w:val="007F2F94"/>
    <w:rsid w:val="008A7F08"/>
    <w:rsid w:val="008C2808"/>
    <w:rsid w:val="0093542D"/>
    <w:rsid w:val="00940729"/>
    <w:rsid w:val="00945C9A"/>
    <w:rsid w:val="00980FEF"/>
    <w:rsid w:val="00987017"/>
    <w:rsid w:val="0099475E"/>
    <w:rsid w:val="009D34C2"/>
    <w:rsid w:val="009E3745"/>
    <w:rsid w:val="009F2107"/>
    <w:rsid w:val="00A24B54"/>
    <w:rsid w:val="00A322E6"/>
    <w:rsid w:val="00A649D9"/>
    <w:rsid w:val="00A75927"/>
    <w:rsid w:val="00AB0F87"/>
    <w:rsid w:val="00B5186C"/>
    <w:rsid w:val="00BA1A20"/>
    <w:rsid w:val="00C746E0"/>
    <w:rsid w:val="00CC75A2"/>
    <w:rsid w:val="00D442A1"/>
    <w:rsid w:val="00DE4CBF"/>
    <w:rsid w:val="00E426A5"/>
    <w:rsid w:val="00E5395B"/>
    <w:rsid w:val="00F222A2"/>
    <w:rsid w:val="00F4484A"/>
    <w:rsid w:val="00F514B7"/>
    <w:rsid w:val="00F87D63"/>
    <w:rsid w:val="00F97215"/>
    <w:rsid w:val="00FB1B72"/>
    <w:rsid w:val="00FB5741"/>
    <w:rsid w:val="00FC4049"/>
    <w:rsid w:val="00FF26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936C"/>
  <w15:chartTrackingRefBased/>
  <w15:docId w15:val="{DFC7188C-2698-4615-9338-4F7BA718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945C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945C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945C9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945C9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945C9A"/>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945C9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945C9A"/>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945C9A"/>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945C9A"/>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45C9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945C9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945C9A"/>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945C9A"/>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945C9A"/>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945C9A"/>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945C9A"/>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945C9A"/>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945C9A"/>
    <w:rPr>
      <w:rFonts w:eastAsiaTheme="majorEastAsia" w:cstheme="majorBidi"/>
      <w:color w:val="272727" w:themeColor="text1" w:themeTint="D8"/>
    </w:rPr>
  </w:style>
  <w:style w:type="paragraph" w:styleId="Nzov">
    <w:name w:val="Title"/>
    <w:basedOn w:val="Normlny"/>
    <w:next w:val="Normlny"/>
    <w:link w:val="NzovChar"/>
    <w:uiPriority w:val="10"/>
    <w:qFormat/>
    <w:rsid w:val="00945C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45C9A"/>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945C9A"/>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945C9A"/>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945C9A"/>
    <w:pPr>
      <w:spacing w:before="160"/>
      <w:jc w:val="center"/>
    </w:pPr>
    <w:rPr>
      <w:i/>
      <w:iCs/>
      <w:color w:val="404040" w:themeColor="text1" w:themeTint="BF"/>
    </w:rPr>
  </w:style>
  <w:style w:type="character" w:customStyle="1" w:styleId="CitciaChar">
    <w:name w:val="Citácia Char"/>
    <w:basedOn w:val="Predvolenpsmoodseku"/>
    <w:link w:val="Citcia"/>
    <w:uiPriority w:val="29"/>
    <w:rsid w:val="00945C9A"/>
    <w:rPr>
      <w:i/>
      <w:iCs/>
      <w:color w:val="404040" w:themeColor="text1" w:themeTint="BF"/>
    </w:rPr>
  </w:style>
  <w:style w:type="paragraph" w:styleId="Odsekzoznamu">
    <w:name w:val="List Paragraph"/>
    <w:basedOn w:val="Normlny"/>
    <w:uiPriority w:val="34"/>
    <w:qFormat/>
    <w:rsid w:val="00945C9A"/>
    <w:pPr>
      <w:ind w:left="720"/>
      <w:contextualSpacing/>
    </w:pPr>
  </w:style>
  <w:style w:type="character" w:styleId="Intenzvnezvraznenie">
    <w:name w:val="Intense Emphasis"/>
    <w:basedOn w:val="Predvolenpsmoodseku"/>
    <w:uiPriority w:val="21"/>
    <w:qFormat/>
    <w:rsid w:val="00945C9A"/>
    <w:rPr>
      <w:i/>
      <w:iCs/>
      <w:color w:val="0F4761" w:themeColor="accent1" w:themeShade="BF"/>
    </w:rPr>
  </w:style>
  <w:style w:type="paragraph" w:styleId="Zvraznencitcia">
    <w:name w:val="Intense Quote"/>
    <w:basedOn w:val="Normlny"/>
    <w:next w:val="Normlny"/>
    <w:link w:val="ZvraznencitciaChar"/>
    <w:uiPriority w:val="30"/>
    <w:qFormat/>
    <w:rsid w:val="00945C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945C9A"/>
    <w:rPr>
      <w:i/>
      <w:iCs/>
      <w:color w:val="0F4761" w:themeColor="accent1" w:themeShade="BF"/>
    </w:rPr>
  </w:style>
  <w:style w:type="character" w:styleId="Zvraznenodkaz">
    <w:name w:val="Intense Reference"/>
    <w:basedOn w:val="Predvolenpsmoodseku"/>
    <w:uiPriority w:val="32"/>
    <w:qFormat/>
    <w:rsid w:val="00945C9A"/>
    <w:rPr>
      <w:b/>
      <w:bCs/>
      <w:smallCaps/>
      <w:color w:val="0F4761" w:themeColor="accent1" w:themeShade="BF"/>
      <w:spacing w:val="5"/>
    </w:rPr>
  </w:style>
  <w:style w:type="character" w:styleId="Hypertextovprepojenie">
    <w:name w:val="Hyperlink"/>
    <w:basedOn w:val="Predvolenpsmoodseku"/>
    <w:uiPriority w:val="99"/>
    <w:unhideWhenUsed/>
    <w:rsid w:val="00AB0F87"/>
    <w:rPr>
      <w:color w:val="467886" w:themeColor="hyperlink"/>
      <w:u w:val="single"/>
    </w:rPr>
  </w:style>
  <w:style w:type="character" w:styleId="Nevyrieenzmienka">
    <w:name w:val="Unresolved Mention"/>
    <w:basedOn w:val="Predvolenpsmoodseku"/>
    <w:uiPriority w:val="99"/>
    <w:semiHidden/>
    <w:unhideWhenUsed/>
    <w:rsid w:val="00AB0F87"/>
    <w:rPr>
      <w:color w:val="605E5C"/>
      <w:shd w:val="clear" w:color="auto" w:fill="E1DFDD"/>
    </w:rPr>
  </w:style>
  <w:style w:type="character" w:styleId="PouitHypertextovPrepojenie">
    <w:name w:val="FollowedHyperlink"/>
    <w:basedOn w:val="Predvolenpsmoodseku"/>
    <w:uiPriority w:val="99"/>
    <w:semiHidden/>
    <w:unhideWhenUsed/>
    <w:rsid w:val="003B77D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0080">
      <w:bodyDiv w:val="1"/>
      <w:marLeft w:val="0"/>
      <w:marRight w:val="0"/>
      <w:marTop w:val="0"/>
      <w:marBottom w:val="0"/>
      <w:divBdr>
        <w:top w:val="none" w:sz="0" w:space="0" w:color="auto"/>
        <w:left w:val="none" w:sz="0" w:space="0" w:color="auto"/>
        <w:bottom w:val="none" w:sz="0" w:space="0" w:color="auto"/>
        <w:right w:val="none" w:sz="0" w:space="0" w:color="auto"/>
      </w:divBdr>
    </w:div>
    <w:div w:id="33314517">
      <w:bodyDiv w:val="1"/>
      <w:marLeft w:val="0"/>
      <w:marRight w:val="0"/>
      <w:marTop w:val="0"/>
      <w:marBottom w:val="0"/>
      <w:divBdr>
        <w:top w:val="none" w:sz="0" w:space="0" w:color="auto"/>
        <w:left w:val="none" w:sz="0" w:space="0" w:color="auto"/>
        <w:bottom w:val="none" w:sz="0" w:space="0" w:color="auto"/>
        <w:right w:val="none" w:sz="0" w:space="0" w:color="auto"/>
      </w:divBdr>
      <w:divsChild>
        <w:div w:id="161315378">
          <w:marLeft w:val="0"/>
          <w:marRight w:val="0"/>
          <w:marTop w:val="0"/>
          <w:marBottom w:val="0"/>
          <w:divBdr>
            <w:top w:val="none" w:sz="0" w:space="0" w:color="auto"/>
            <w:left w:val="none" w:sz="0" w:space="0" w:color="auto"/>
            <w:bottom w:val="none" w:sz="0" w:space="0" w:color="auto"/>
            <w:right w:val="none" w:sz="0" w:space="0" w:color="auto"/>
          </w:divBdr>
          <w:divsChild>
            <w:div w:id="485584697">
              <w:marLeft w:val="0"/>
              <w:marRight w:val="0"/>
              <w:marTop w:val="0"/>
              <w:marBottom w:val="0"/>
              <w:divBdr>
                <w:top w:val="none" w:sz="0" w:space="0" w:color="auto"/>
                <w:left w:val="none" w:sz="0" w:space="0" w:color="auto"/>
                <w:bottom w:val="none" w:sz="0" w:space="0" w:color="auto"/>
                <w:right w:val="none" w:sz="0" w:space="0" w:color="auto"/>
              </w:divBdr>
            </w:div>
          </w:divsChild>
        </w:div>
        <w:div w:id="1536887394">
          <w:marLeft w:val="0"/>
          <w:marRight w:val="0"/>
          <w:marTop w:val="0"/>
          <w:marBottom w:val="0"/>
          <w:divBdr>
            <w:top w:val="none" w:sz="0" w:space="0" w:color="auto"/>
            <w:left w:val="none" w:sz="0" w:space="0" w:color="auto"/>
            <w:bottom w:val="none" w:sz="0" w:space="0" w:color="auto"/>
            <w:right w:val="none" w:sz="0" w:space="0" w:color="auto"/>
          </w:divBdr>
          <w:divsChild>
            <w:div w:id="187722827">
              <w:marLeft w:val="0"/>
              <w:marRight w:val="0"/>
              <w:marTop w:val="0"/>
              <w:marBottom w:val="0"/>
              <w:divBdr>
                <w:top w:val="none" w:sz="0" w:space="0" w:color="auto"/>
                <w:left w:val="none" w:sz="0" w:space="0" w:color="auto"/>
                <w:bottom w:val="none" w:sz="0" w:space="0" w:color="auto"/>
                <w:right w:val="none" w:sz="0" w:space="0" w:color="auto"/>
              </w:divBdr>
            </w:div>
            <w:div w:id="816914872">
              <w:marLeft w:val="0"/>
              <w:marRight w:val="0"/>
              <w:marTop w:val="0"/>
              <w:marBottom w:val="0"/>
              <w:divBdr>
                <w:top w:val="none" w:sz="0" w:space="0" w:color="auto"/>
                <w:left w:val="none" w:sz="0" w:space="0" w:color="auto"/>
                <w:bottom w:val="none" w:sz="0" w:space="0" w:color="auto"/>
                <w:right w:val="none" w:sz="0" w:space="0" w:color="auto"/>
              </w:divBdr>
            </w:div>
            <w:div w:id="875430267">
              <w:marLeft w:val="0"/>
              <w:marRight w:val="0"/>
              <w:marTop w:val="0"/>
              <w:marBottom w:val="0"/>
              <w:divBdr>
                <w:top w:val="none" w:sz="0" w:space="0" w:color="auto"/>
                <w:left w:val="none" w:sz="0" w:space="0" w:color="auto"/>
                <w:bottom w:val="none" w:sz="0" w:space="0" w:color="auto"/>
                <w:right w:val="none" w:sz="0" w:space="0" w:color="auto"/>
              </w:divBdr>
            </w:div>
          </w:divsChild>
        </w:div>
        <w:div w:id="671369995">
          <w:marLeft w:val="0"/>
          <w:marRight w:val="0"/>
          <w:marTop w:val="0"/>
          <w:marBottom w:val="0"/>
          <w:divBdr>
            <w:top w:val="none" w:sz="0" w:space="0" w:color="auto"/>
            <w:left w:val="none" w:sz="0" w:space="0" w:color="auto"/>
            <w:bottom w:val="none" w:sz="0" w:space="0" w:color="auto"/>
            <w:right w:val="none" w:sz="0" w:space="0" w:color="auto"/>
          </w:divBdr>
          <w:divsChild>
            <w:div w:id="1268005366">
              <w:marLeft w:val="0"/>
              <w:marRight w:val="0"/>
              <w:marTop w:val="0"/>
              <w:marBottom w:val="0"/>
              <w:divBdr>
                <w:top w:val="none" w:sz="0" w:space="0" w:color="auto"/>
                <w:left w:val="none" w:sz="0" w:space="0" w:color="auto"/>
                <w:bottom w:val="none" w:sz="0" w:space="0" w:color="auto"/>
                <w:right w:val="none" w:sz="0" w:space="0" w:color="auto"/>
              </w:divBdr>
            </w:div>
          </w:divsChild>
        </w:div>
        <w:div w:id="479880940">
          <w:marLeft w:val="0"/>
          <w:marRight w:val="0"/>
          <w:marTop w:val="0"/>
          <w:marBottom w:val="0"/>
          <w:divBdr>
            <w:top w:val="none" w:sz="0" w:space="0" w:color="auto"/>
            <w:left w:val="none" w:sz="0" w:space="0" w:color="auto"/>
            <w:bottom w:val="none" w:sz="0" w:space="0" w:color="auto"/>
            <w:right w:val="none" w:sz="0" w:space="0" w:color="auto"/>
          </w:divBdr>
          <w:divsChild>
            <w:div w:id="168258435">
              <w:marLeft w:val="0"/>
              <w:marRight w:val="0"/>
              <w:marTop w:val="0"/>
              <w:marBottom w:val="0"/>
              <w:divBdr>
                <w:top w:val="none" w:sz="0" w:space="0" w:color="auto"/>
                <w:left w:val="none" w:sz="0" w:space="0" w:color="auto"/>
                <w:bottom w:val="none" w:sz="0" w:space="0" w:color="auto"/>
                <w:right w:val="none" w:sz="0" w:space="0" w:color="auto"/>
              </w:divBdr>
            </w:div>
            <w:div w:id="572356839">
              <w:marLeft w:val="0"/>
              <w:marRight w:val="0"/>
              <w:marTop w:val="0"/>
              <w:marBottom w:val="0"/>
              <w:divBdr>
                <w:top w:val="none" w:sz="0" w:space="0" w:color="auto"/>
                <w:left w:val="none" w:sz="0" w:space="0" w:color="auto"/>
                <w:bottom w:val="none" w:sz="0" w:space="0" w:color="auto"/>
                <w:right w:val="none" w:sz="0" w:space="0" w:color="auto"/>
              </w:divBdr>
            </w:div>
            <w:div w:id="1641574822">
              <w:marLeft w:val="0"/>
              <w:marRight w:val="0"/>
              <w:marTop w:val="0"/>
              <w:marBottom w:val="0"/>
              <w:divBdr>
                <w:top w:val="none" w:sz="0" w:space="0" w:color="auto"/>
                <w:left w:val="none" w:sz="0" w:space="0" w:color="auto"/>
                <w:bottom w:val="none" w:sz="0" w:space="0" w:color="auto"/>
                <w:right w:val="none" w:sz="0" w:space="0" w:color="auto"/>
              </w:divBdr>
            </w:div>
          </w:divsChild>
        </w:div>
        <w:div w:id="909540044">
          <w:marLeft w:val="0"/>
          <w:marRight w:val="0"/>
          <w:marTop w:val="0"/>
          <w:marBottom w:val="0"/>
          <w:divBdr>
            <w:top w:val="none" w:sz="0" w:space="0" w:color="auto"/>
            <w:left w:val="none" w:sz="0" w:space="0" w:color="auto"/>
            <w:bottom w:val="none" w:sz="0" w:space="0" w:color="auto"/>
            <w:right w:val="none" w:sz="0" w:space="0" w:color="auto"/>
          </w:divBdr>
          <w:divsChild>
            <w:div w:id="28997952">
              <w:marLeft w:val="0"/>
              <w:marRight w:val="0"/>
              <w:marTop w:val="0"/>
              <w:marBottom w:val="0"/>
              <w:divBdr>
                <w:top w:val="none" w:sz="0" w:space="0" w:color="auto"/>
                <w:left w:val="none" w:sz="0" w:space="0" w:color="auto"/>
                <w:bottom w:val="none" w:sz="0" w:space="0" w:color="auto"/>
                <w:right w:val="none" w:sz="0" w:space="0" w:color="auto"/>
              </w:divBdr>
            </w:div>
          </w:divsChild>
        </w:div>
        <w:div w:id="807740714">
          <w:marLeft w:val="0"/>
          <w:marRight w:val="0"/>
          <w:marTop w:val="0"/>
          <w:marBottom w:val="0"/>
          <w:divBdr>
            <w:top w:val="none" w:sz="0" w:space="0" w:color="auto"/>
            <w:left w:val="none" w:sz="0" w:space="0" w:color="auto"/>
            <w:bottom w:val="none" w:sz="0" w:space="0" w:color="auto"/>
            <w:right w:val="none" w:sz="0" w:space="0" w:color="auto"/>
          </w:divBdr>
          <w:divsChild>
            <w:div w:id="345325130">
              <w:marLeft w:val="0"/>
              <w:marRight w:val="0"/>
              <w:marTop w:val="0"/>
              <w:marBottom w:val="0"/>
              <w:divBdr>
                <w:top w:val="none" w:sz="0" w:space="0" w:color="auto"/>
                <w:left w:val="none" w:sz="0" w:space="0" w:color="auto"/>
                <w:bottom w:val="none" w:sz="0" w:space="0" w:color="auto"/>
                <w:right w:val="none" w:sz="0" w:space="0" w:color="auto"/>
              </w:divBdr>
            </w:div>
            <w:div w:id="861361516">
              <w:marLeft w:val="0"/>
              <w:marRight w:val="0"/>
              <w:marTop w:val="0"/>
              <w:marBottom w:val="0"/>
              <w:divBdr>
                <w:top w:val="none" w:sz="0" w:space="0" w:color="auto"/>
                <w:left w:val="none" w:sz="0" w:space="0" w:color="auto"/>
                <w:bottom w:val="none" w:sz="0" w:space="0" w:color="auto"/>
                <w:right w:val="none" w:sz="0" w:space="0" w:color="auto"/>
              </w:divBdr>
            </w:div>
            <w:div w:id="8093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358">
      <w:bodyDiv w:val="1"/>
      <w:marLeft w:val="0"/>
      <w:marRight w:val="0"/>
      <w:marTop w:val="0"/>
      <w:marBottom w:val="0"/>
      <w:divBdr>
        <w:top w:val="none" w:sz="0" w:space="0" w:color="auto"/>
        <w:left w:val="none" w:sz="0" w:space="0" w:color="auto"/>
        <w:bottom w:val="none" w:sz="0" w:space="0" w:color="auto"/>
        <w:right w:val="none" w:sz="0" w:space="0" w:color="auto"/>
      </w:divBdr>
      <w:divsChild>
        <w:div w:id="246303939">
          <w:marLeft w:val="0"/>
          <w:marRight w:val="0"/>
          <w:marTop w:val="0"/>
          <w:marBottom w:val="0"/>
          <w:divBdr>
            <w:top w:val="none" w:sz="0" w:space="0" w:color="auto"/>
            <w:left w:val="none" w:sz="0" w:space="0" w:color="auto"/>
            <w:bottom w:val="none" w:sz="0" w:space="0" w:color="auto"/>
            <w:right w:val="none" w:sz="0" w:space="0" w:color="auto"/>
          </w:divBdr>
          <w:divsChild>
            <w:div w:id="1935162166">
              <w:marLeft w:val="0"/>
              <w:marRight w:val="0"/>
              <w:marTop w:val="0"/>
              <w:marBottom w:val="0"/>
              <w:divBdr>
                <w:top w:val="none" w:sz="0" w:space="0" w:color="auto"/>
                <w:left w:val="none" w:sz="0" w:space="0" w:color="auto"/>
                <w:bottom w:val="none" w:sz="0" w:space="0" w:color="auto"/>
                <w:right w:val="none" w:sz="0" w:space="0" w:color="auto"/>
              </w:divBdr>
            </w:div>
          </w:divsChild>
        </w:div>
        <w:div w:id="2113628798">
          <w:marLeft w:val="0"/>
          <w:marRight w:val="0"/>
          <w:marTop w:val="0"/>
          <w:marBottom w:val="0"/>
          <w:divBdr>
            <w:top w:val="none" w:sz="0" w:space="0" w:color="auto"/>
            <w:left w:val="none" w:sz="0" w:space="0" w:color="auto"/>
            <w:bottom w:val="none" w:sz="0" w:space="0" w:color="auto"/>
            <w:right w:val="none" w:sz="0" w:space="0" w:color="auto"/>
          </w:divBdr>
          <w:divsChild>
            <w:div w:id="1744374134">
              <w:marLeft w:val="0"/>
              <w:marRight w:val="0"/>
              <w:marTop w:val="0"/>
              <w:marBottom w:val="0"/>
              <w:divBdr>
                <w:top w:val="none" w:sz="0" w:space="0" w:color="auto"/>
                <w:left w:val="none" w:sz="0" w:space="0" w:color="auto"/>
                <w:bottom w:val="none" w:sz="0" w:space="0" w:color="auto"/>
                <w:right w:val="none" w:sz="0" w:space="0" w:color="auto"/>
              </w:divBdr>
            </w:div>
            <w:div w:id="1859075714">
              <w:marLeft w:val="0"/>
              <w:marRight w:val="0"/>
              <w:marTop w:val="0"/>
              <w:marBottom w:val="0"/>
              <w:divBdr>
                <w:top w:val="none" w:sz="0" w:space="0" w:color="auto"/>
                <w:left w:val="none" w:sz="0" w:space="0" w:color="auto"/>
                <w:bottom w:val="none" w:sz="0" w:space="0" w:color="auto"/>
                <w:right w:val="none" w:sz="0" w:space="0" w:color="auto"/>
              </w:divBdr>
            </w:div>
            <w:div w:id="785277348">
              <w:marLeft w:val="0"/>
              <w:marRight w:val="0"/>
              <w:marTop w:val="0"/>
              <w:marBottom w:val="0"/>
              <w:divBdr>
                <w:top w:val="none" w:sz="0" w:space="0" w:color="auto"/>
                <w:left w:val="none" w:sz="0" w:space="0" w:color="auto"/>
                <w:bottom w:val="none" w:sz="0" w:space="0" w:color="auto"/>
                <w:right w:val="none" w:sz="0" w:space="0" w:color="auto"/>
              </w:divBdr>
            </w:div>
          </w:divsChild>
        </w:div>
        <w:div w:id="1628584000">
          <w:marLeft w:val="0"/>
          <w:marRight w:val="0"/>
          <w:marTop w:val="0"/>
          <w:marBottom w:val="0"/>
          <w:divBdr>
            <w:top w:val="none" w:sz="0" w:space="0" w:color="auto"/>
            <w:left w:val="none" w:sz="0" w:space="0" w:color="auto"/>
            <w:bottom w:val="none" w:sz="0" w:space="0" w:color="auto"/>
            <w:right w:val="none" w:sz="0" w:space="0" w:color="auto"/>
          </w:divBdr>
          <w:divsChild>
            <w:div w:id="2025356639">
              <w:marLeft w:val="0"/>
              <w:marRight w:val="0"/>
              <w:marTop w:val="0"/>
              <w:marBottom w:val="0"/>
              <w:divBdr>
                <w:top w:val="none" w:sz="0" w:space="0" w:color="auto"/>
                <w:left w:val="none" w:sz="0" w:space="0" w:color="auto"/>
                <w:bottom w:val="none" w:sz="0" w:space="0" w:color="auto"/>
                <w:right w:val="none" w:sz="0" w:space="0" w:color="auto"/>
              </w:divBdr>
            </w:div>
          </w:divsChild>
        </w:div>
        <w:div w:id="833493524">
          <w:marLeft w:val="0"/>
          <w:marRight w:val="0"/>
          <w:marTop w:val="0"/>
          <w:marBottom w:val="0"/>
          <w:divBdr>
            <w:top w:val="none" w:sz="0" w:space="0" w:color="auto"/>
            <w:left w:val="none" w:sz="0" w:space="0" w:color="auto"/>
            <w:bottom w:val="none" w:sz="0" w:space="0" w:color="auto"/>
            <w:right w:val="none" w:sz="0" w:space="0" w:color="auto"/>
          </w:divBdr>
          <w:divsChild>
            <w:div w:id="382487898">
              <w:marLeft w:val="0"/>
              <w:marRight w:val="0"/>
              <w:marTop w:val="0"/>
              <w:marBottom w:val="0"/>
              <w:divBdr>
                <w:top w:val="none" w:sz="0" w:space="0" w:color="auto"/>
                <w:left w:val="none" w:sz="0" w:space="0" w:color="auto"/>
                <w:bottom w:val="none" w:sz="0" w:space="0" w:color="auto"/>
                <w:right w:val="none" w:sz="0" w:space="0" w:color="auto"/>
              </w:divBdr>
            </w:div>
            <w:div w:id="435752046">
              <w:marLeft w:val="0"/>
              <w:marRight w:val="0"/>
              <w:marTop w:val="0"/>
              <w:marBottom w:val="0"/>
              <w:divBdr>
                <w:top w:val="none" w:sz="0" w:space="0" w:color="auto"/>
                <w:left w:val="none" w:sz="0" w:space="0" w:color="auto"/>
                <w:bottom w:val="none" w:sz="0" w:space="0" w:color="auto"/>
                <w:right w:val="none" w:sz="0" w:space="0" w:color="auto"/>
              </w:divBdr>
            </w:div>
            <w:div w:id="1704668131">
              <w:marLeft w:val="0"/>
              <w:marRight w:val="0"/>
              <w:marTop w:val="0"/>
              <w:marBottom w:val="0"/>
              <w:divBdr>
                <w:top w:val="none" w:sz="0" w:space="0" w:color="auto"/>
                <w:left w:val="none" w:sz="0" w:space="0" w:color="auto"/>
                <w:bottom w:val="none" w:sz="0" w:space="0" w:color="auto"/>
                <w:right w:val="none" w:sz="0" w:space="0" w:color="auto"/>
              </w:divBdr>
            </w:div>
          </w:divsChild>
        </w:div>
        <w:div w:id="2105882921">
          <w:marLeft w:val="0"/>
          <w:marRight w:val="0"/>
          <w:marTop w:val="0"/>
          <w:marBottom w:val="0"/>
          <w:divBdr>
            <w:top w:val="none" w:sz="0" w:space="0" w:color="auto"/>
            <w:left w:val="none" w:sz="0" w:space="0" w:color="auto"/>
            <w:bottom w:val="none" w:sz="0" w:space="0" w:color="auto"/>
            <w:right w:val="none" w:sz="0" w:space="0" w:color="auto"/>
          </w:divBdr>
          <w:divsChild>
            <w:div w:id="27728427">
              <w:marLeft w:val="0"/>
              <w:marRight w:val="0"/>
              <w:marTop w:val="0"/>
              <w:marBottom w:val="0"/>
              <w:divBdr>
                <w:top w:val="none" w:sz="0" w:space="0" w:color="auto"/>
                <w:left w:val="none" w:sz="0" w:space="0" w:color="auto"/>
                <w:bottom w:val="none" w:sz="0" w:space="0" w:color="auto"/>
                <w:right w:val="none" w:sz="0" w:space="0" w:color="auto"/>
              </w:divBdr>
            </w:div>
          </w:divsChild>
        </w:div>
        <w:div w:id="1375812430">
          <w:marLeft w:val="0"/>
          <w:marRight w:val="0"/>
          <w:marTop w:val="0"/>
          <w:marBottom w:val="0"/>
          <w:divBdr>
            <w:top w:val="none" w:sz="0" w:space="0" w:color="auto"/>
            <w:left w:val="none" w:sz="0" w:space="0" w:color="auto"/>
            <w:bottom w:val="none" w:sz="0" w:space="0" w:color="auto"/>
            <w:right w:val="none" w:sz="0" w:space="0" w:color="auto"/>
          </w:divBdr>
          <w:divsChild>
            <w:div w:id="1972513415">
              <w:marLeft w:val="0"/>
              <w:marRight w:val="0"/>
              <w:marTop w:val="0"/>
              <w:marBottom w:val="0"/>
              <w:divBdr>
                <w:top w:val="none" w:sz="0" w:space="0" w:color="auto"/>
                <w:left w:val="none" w:sz="0" w:space="0" w:color="auto"/>
                <w:bottom w:val="none" w:sz="0" w:space="0" w:color="auto"/>
                <w:right w:val="none" w:sz="0" w:space="0" w:color="auto"/>
              </w:divBdr>
            </w:div>
            <w:div w:id="345837812">
              <w:marLeft w:val="0"/>
              <w:marRight w:val="0"/>
              <w:marTop w:val="0"/>
              <w:marBottom w:val="0"/>
              <w:divBdr>
                <w:top w:val="none" w:sz="0" w:space="0" w:color="auto"/>
                <w:left w:val="none" w:sz="0" w:space="0" w:color="auto"/>
                <w:bottom w:val="none" w:sz="0" w:space="0" w:color="auto"/>
                <w:right w:val="none" w:sz="0" w:space="0" w:color="auto"/>
              </w:divBdr>
            </w:div>
            <w:div w:id="178306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840">
      <w:bodyDiv w:val="1"/>
      <w:marLeft w:val="0"/>
      <w:marRight w:val="0"/>
      <w:marTop w:val="0"/>
      <w:marBottom w:val="0"/>
      <w:divBdr>
        <w:top w:val="none" w:sz="0" w:space="0" w:color="auto"/>
        <w:left w:val="none" w:sz="0" w:space="0" w:color="auto"/>
        <w:bottom w:val="none" w:sz="0" w:space="0" w:color="auto"/>
        <w:right w:val="none" w:sz="0" w:space="0" w:color="auto"/>
      </w:divBdr>
    </w:div>
    <w:div w:id="183250161">
      <w:bodyDiv w:val="1"/>
      <w:marLeft w:val="0"/>
      <w:marRight w:val="0"/>
      <w:marTop w:val="0"/>
      <w:marBottom w:val="0"/>
      <w:divBdr>
        <w:top w:val="none" w:sz="0" w:space="0" w:color="auto"/>
        <w:left w:val="none" w:sz="0" w:space="0" w:color="auto"/>
        <w:bottom w:val="none" w:sz="0" w:space="0" w:color="auto"/>
        <w:right w:val="none" w:sz="0" w:space="0" w:color="auto"/>
      </w:divBdr>
    </w:div>
    <w:div w:id="259487328">
      <w:bodyDiv w:val="1"/>
      <w:marLeft w:val="0"/>
      <w:marRight w:val="0"/>
      <w:marTop w:val="0"/>
      <w:marBottom w:val="0"/>
      <w:divBdr>
        <w:top w:val="none" w:sz="0" w:space="0" w:color="auto"/>
        <w:left w:val="none" w:sz="0" w:space="0" w:color="auto"/>
        <w:bottom w:val="none" w:sz="0" w:space="0" w:color="auto"/>
        <w:right w:val="none" w:sz="0" w:space="0" w:color="auto"/>
      </w:divBdr>
    </w:div>
    <w:div w:id="784736850">
      <w:bodyDiv w:val="1"/>
      <w:marLeft w:val="0"/>
      <w:marRight w:val="0"/>
      <w:marTop w:val="0"/>
      <w:marBottom w:val="0"/>
      <w:divBdr>
        <w:top w:val="none" w:sz="0" w:space="0" w:color="auto"/>
        <w:left w:val="none" w:sz="0" w:space="0" w:color="auto"/>
        <w:bottom w:val="none" w:sz="0" w:space="0" w:color="auto"/>
        <w:right w:val="none" w:sz="0" w:space="0" w:color="auto"/>
      </w:divBdr>
      <w:divsChild>
        <w:div w:id="541480163">
          <w:marLeft w:val="0"/>
          <w:marRight w:val="0"/>
          <w:marTop w:val="0"/>
          <w:marBottom w:val="265"/>
          <w:divBdr>
            <w:top w:val="none" w:sz="0" w:space="0" w:color="auto"/>
            <w:left w:val="none" w:sz="0" w:space="0" w:color="auto"/>
            <w:bottom w:val="none" w:sz="0" w:space="0" w:color="auto"/>
            <w:right w:val="none" w:sz="0" w:space="0" w:color="auto"/>
          </w:divBdr>
          <w:divsChild>
            <w:div w:id="1709254853">
              <w:marLeft w:val="0"/>
              <w:marRight w:val="0"/>
              <w:marTop w:val="0"/>
              <w:marBottom w:val="0"/>
              <w:divBdr>
                <w:top w:val="none" w:sz="0" w:space="0" w:color="auto"/>
                <w:left w:val="none" w:sz="0" w:space="0" w:color="auto"/>
                <w:bottom w:val="none" w:sz="0" w:space="0" w:color="auto"/>
                <w:right w:val="none" w:sz="0" w:space="0" w:color="auto"/>
              </w:divBdr>
            </w:div>
          </w:divsChild>
        </w:div>
        <w:div w:id="93944267">
          <w:marLeft w:val="0"/>
          <w:marRight w:val="0"/>
          <w:marTop w:val="0"/>
          <w:marBottom w:val="265"/>
          <w:divBdr>
            <w:top w:val="none" w:sz="0" w:space="0" w:color="auto"/>
            <w:left w:val="none" w:sz="0" w:space="0" w:color="auto"/>
            <w:bottom w:val="none" w:sz="0" w:space="0" w:color="auto"/>
            <w:right w:val="none" w:sz="0" w:space="0" w:color="auto"/>
          </w:divBdr>
          <w:divsChild>
            <w:div w:id="876313058">
              <w:marLeft w:val="0"/>
              <w:marRight w:val="0"/>
              <w:marTop w:val="0"/>
              <w:marBottom w:val="0"/>
              <w:divBdr>
                <w:top w:val="none" w:sz="0" w:space="0" w:color="auto"/>
                <w:left w:val="none" w:sz="0" w:space="0" w:color="auto"/>
                <w:bottom w:val="none" w:sz="0" w:space="0" w:color="auto"/>
                <w:right w:val="none" w:sz="0" w:space="0" w:color="auto"/>
              </w:divBdr>
            </w:div>
          </w:divsChild>
        </w:div>
        <w:div w:id="863787700">
          <w:marLeft w:val="0"/>
          <w:marRight w:val="0"/>
          <w:marTop w:val="0"/>
          <w:marBottom w:val="265"/>
          <w:divBdr>
            <w:top w:val="none" w:sz="0" w:space="0" w:color="auto"/>
            <w:left w:val="none" w:sz="0" w:space="0" w:color="auto"/>
            <w:bottom w:val="none" w:sz="0" w:space="0" w:color="auto"/>
            <w:right w:val="none" w:sz="0" w:space="0" w:color="auto"/>
          </w:divBdr>
          <w:divsChild>
            <w:div w:id="326592440">
              <w:marLeft w:val="0"/>
              <w:marRight w:val="0"/>
              <w:marTop w:val="0"/>
              <w:marBottom w:val="0"/>
              <w:divBdr>
                <w:top w:val="none" w:sz="0" w:space="0" w:color="auto"/>
                <w:left w:val="none" w:sz="0" w:space="0" w:color="auto"/>
                <w:bottom w:val="none" w:sz="0" w:space="0" w:color="auto"/>
                <w:right w:val="none" w:sz="0" w:space="0" w:color="auto"/>
              </w:divBdr>
            </w:div>
          </w:divsChild>
        </w:div>
        <w:div w:id="1365711578">
          <w:marLeft w:val="0"/>
          <w:marRight w:val="0"/>
          <w:marTop w:val="0"/>
          <w:marBottom w:val="0"/>
          <w:divBdr>
            <w:top w:val="none" w:sz="0" w:space="0" w:color="auto"/>
            <w:left w:val="none" w:sz="0" w:space="0" w:color="auto"/>
            <w:bottom w:val="none" w:sz="0" w:space="0" w:color="auto"/>
            <w:right w:val="none" w:sz="0" w:space="0" w:color="auto"/>
          </w:divBdr>
        </w:div>
      </w:divsChild>
    </w:div>
    <w:div w:id="852181620">
      <w:bodyDiv w:val="1"/>
      <w:marLeft w:val="0"/>
      <w:marRight w:val="0"/>
      <w:marTop w:val="0"/>
      <w:marBottom w:val="0"/>
      <w:divBdr>
        <w:top w:val="none" w:sz="0" w:space="0" w:color="auto"/>
        <w:left w:val="none" w:sz="0" w:space="0" w:color="auto"/>
        <w:bottom w:val="none" w:sz="0" w:space="0" w:color="auto"/>
        <w:right w:val="none" w:sz="0" w:space="0" w:color="auto"/>
      </w:divBdr>
    </w:div>
    <w:div w:id="915363782">
      <w:bodyDiv w:val="1"/>
      <w:marLeft w:val="0"/>
      <w:marRight w:val="0"/>
      <w:marTop w:val="0"/>
      <w:marBottom w:val="0"/>
      <w:divBdr>
        <w:top w:val="none" w:sz="0" w:space="0" w:color="auto"/>
        <w:left w:val="none" w:sz="0" w:space="0" w:color="auto"/>
        <w:bottom w:val="none" w:sz="0" w:space="0" w:color="auto"/>
        <w:right w:val="none" w:sz="0" w:space="0" w:color="auto"/>
      </w:divBdr>
      <w:divsChild>
        <w:div w:id="209659438">
          <w:marLeft w:val="0"/>
          <w:marRight w:val="0"/>
          <w:marTop w:val="0"/>
          <w:marBottom w:val="265"/>
          <w:divBdr>
            <w:top w:val="single" w:sz="2" w:space="8" w:color="333333"/>
            <w:left w:val="single" w:sz="2" w:space="8" w:color="333333"/>
            <w:bottom w:val="single" w:sz="2" w:space="8" w:color="333333"/>
            <w:right w:val="single" w:sz="2" w:space="8" w:color="333333"/>
          </w:divBdr>
          <w:divsChild>
            <w:div w:id="5927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41074">
      <w:bodyDiv w:val="1"/>
      <w:marLeft w:val="0"/>
      <w:marRight w:val="0"/>
      <w:marTop w:val="0"/>
      <w:marBottom w:val="0"/>
      <w:divBdr>
        <w:top w:val="none" w:sz="0" w:space="0" w:color="auto"/>
        <w:left w:val="none" w:sz="0" w:space="0" w:color="auto"/>
        <w:bottom w:val="none" w:sz="0" w:space="0" w:color="auto"/>
        <w:right w:val="none" w:sz="0" w:space="0" w:color="auto"/>
      </w:divBdr>
      <w:divsChild>
        <w:div w:id="1111439612">
          <w:marLeft w:val="0"/>
          <w:marRight w:val="0"/>
          <w:marTop w:val="0"/>
          <w:marBottom w:val="265"/>
          <w:divBdr>
            <w:top w:val="single" w:sz="2" w:space="8" w:color="333333"/>
            <w:left w:val="single" w:sz="2" w:space="8" w:color="333333"/>
            <w:bottom w:val="single" w:sz="2" w:space="8" w:color="333333"/>
            <w:right w:val="single" w:sz="2" w:space="8" w:color="333333"/>
          </w:divBdr>
          <w:divsChild>
            <w:div w:id="5039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56961">
      <w:bodyDiv w:val="1"/>
      <w:marLeft w:val="0"/>
      <w:marRight w:val="0"/>
      <w:marTop w:val="0"/>
      <w:marBottom w:val="0"/>
      <w:divBdr>
        <w:top w:val="none" w:sz="0" w:space="0" w:color="auto"/>
        <w:left w:val="none" w:sz="0" w:space="0" w:color="auto"/>
        <w:bottom w:val="none" w:sz="0" w:space="0" w:color="auto"/>
        <w:right w:val="none" w:sz="0" w:space="0" w:color="auto"/>
      </w:divBdr>
      <w:divsChild>
        <w:div w:id="748036125">
          <w:marLeft w:val="0"/>
          <w:marRight w:val="0"/>
          <w:marTop w:val="0"/>
          <w:marBottom w:val="265"/>
          <w:divBdr>
            <w:top w:val="none" w:sz="0" w:space="0" w:color="auto"/>
            <w:left w:val="none" w:sz="0" w:space="0" w:color="auto"/>
            <w:bottom w:val="none" w:sz="0" w:space="0" w:color="auto"/>
            <w:right w:val="none" w:sz="0" w:space="0" w:color="auto"/>
          </w:divBdr>
          <w:divsChild>
            <w:div w:id="1912083388">
              <w:marLeft w:val="0"/>
              <w:marRight w:val="0"/>
              <w:marTop w:val="0"/>
              <w:marBottom w:val="0"/>
              <w:divBdr>
                <w:top w:val="none" w:sz="0" w:space="0" w:color="auto"/>
                <w:left w:val="none" w:sz="0" w:space="0" w:color="auto"/>
                <w:bottom w:val="none" w:sz="0" w:space="0" w:color="auto"/>
                <w:right w:val="none" w:sz="0" w:space="0" w:color="auto"/>
              </w:divBdr>
            </w:div>
          </w:divsChild>
        </w:div>
        <w:div w:id="235822662">
          <w:marLeft w:val="0"/>
          <w:marRight w:val="0"/>
          <w:marTop w:val="0"/>
          <w:marBottom w:val="265"/>
          <w:divBdr>
            <w:top w:val="none" w:sz="0" w:space="0" w:color="auto"/>
            <w:left w:val="none" w:sz="0" w:space="0" w:color="auto"/>
            <w:bottom w:val="none" w:sz="0" w:space="0" w:color="auto"/>
            <w:right w:val="none" w:sz="0" w:space="0" w:color="auto"/>
          </w:divBdr>
          <w:divsChild>
            <w:div w:id="2077819497">
              <w:marLeft w:val="0"/>
              <w:marRight w:val="0"/>
              <w:marTop w:val="0"/>
              <w:marBottom w:val="0"/>
              <w:divBdr>
                <w:top w:val="none" w:sz="0" w:space="0" w:color="auto"/>
                <w:left w:val="none" w:sz="0" w:space="0" w:color="auto"/>
                <w:bottom w:val="none" w:sz="0" w:space="0" w:color="auto"/>
                <w:right w:val="none" w:sz="0" w:space="0" w:color="auto"/>
              </w:divBdr>
            </w:div>
          </w:divsChild>
        </w:div>
        <w:div w:id="660155649">
          <w:marLeft w:val="0"/>
          <w:marRight w:val="0"/>
          <w:marTop w:val="0"/>
          <w:marBottom w:val="265"/>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428819953">
          <w:marLeft w:val="0"/>
          <w:marRight w:val="0"/>
          <w:marTop w:val="0"/>
          <w:marBottom w:val="0"/>
          <w:divBdr>
            <w:top w:val="none" w:sz="0" w:space="0" w:color="auto"/>
            <w:left w:val="none" w:sz="0" w:space="0" w:color="auto"/>
            <w:bottom w:val="none" w:sz="0" w:space="0" w:color="auto"/>
            <w:right w:val="none" w:sz="0" w:space="0" w:color="auto"/>
          </w:divBdr>
        </w:div>
      </w:divsChild>
    </w:div>
    <w:div w:id="1204320557">
      <w:bodyDiv w:val="1"/>
      <w:marLeft w:val="0"/>
      <w:marRight w:val="0"/>
      <w:marTop w:val="0"/>
      <w:marBottom w:val="0"/>
      <w:divBdr>
        <w:top w:val="none" w:sz="0" w:space="0" w:color="auto"/>
        <w:left w:val="none" w:sz="0" w:space="0" w:color="auto"/>
        <w:bottom w:val="none" w:sz="0" w:space="0" w:color="auto"/>
        <w:right w:val="none" w:sz="0" w:space="0" w:color="auto"/>
      </w:divBdr>
    </w:div>
    <w:div w:id="1367023710">
      <w:bodyDiv w:val="1"/>
      <w:marLeft w:val="0"/>
      <w:marRight w:val="0"/>
      <w:marTop w:val="0"/>
      <w:marBottom w:val="0"/>
      <w:divBdr>
        <w:top w:val="none" w:sz="0" w:space="0" w:color="auto"/>
        <w:left w:val="none" w:sz="0" w:space="0" w:color="auto"/>
        <w:bottom w:val="none" w:sz="0" w:space="0" w:color="auto"/>
        <w:right w:val="none" w:sz="0" w:space="0" w:color="auto"/>
      </w:divBdr>
    </w:div>
    <w:div w:id="1443693858">
      <w:bodyDiv w:val="1"/>
      <w:marLeft w:val="0"/>
      <w:marRight w:val="0"/>
      <w:marTop w:val="0"/>
      <w:marBottom w:val="0"/>
      <w:divBdr>
        <w:top w:val="none" w:sz="0" w:space="0" w:color="auto"/>
        <w:left w:val="none" w:sz="0" w:space="0" w:color="auto"/>
        <w:bottom w:val="none" w:sz="0" w:space="0" w:color="auto"/>
        <w:right w:val="none" w:sz="0" w:space="0" w:color="auto"/>
      </w:divBdr>
    </w:div>
    <w:div w:id="1678656804">
      <w:bodyDiv w:val="1"/>
      <w:marLeft w:val="0"/>
      <w:marRight w:val="0"/>
      <w:marTop w:val="0"/>
      <w:marBottom w:val="0"/>
      <w:divBdr>
        <w:top w:val="none" w:sz="0" w:space="0" w:color="auto"/>
        <w:left w:val="none" w:sz="0" w:space="0" w:color="auto"/>
        <w:bottom w:val="none" w:sz="0" w:space="0" w:color="auto"/>
        <w:right w:val="none" w:sz="0" w:space="0" w:color="auto"/>
      </w:divBdr>
    </w:div>
    <w:div w:id="1681541000">
      <w:bodyDiv w:val="1"/>
      <w:marLeft w:val="0"/>
      <w:marRight w:val="0"/>
      <w:marTop w:val="0"/>
      <w:marBottom w:val="0"/>
      <w:divBdr>
        <w:top w:val="none" w:sz="0" w:space="0" w:color="auto"/>
        <w:left w:val="none" w:sz="0" w:space="0" w:color="auto"/>
        <w:bottom w:val="none" w:sz="0" w:space="0" w:color="auto"/>
        <w:right w:val="none" w:sz="0" w:space="0" w:color="auto"/>
      </w:divBdr>
    </w:div>
    <w:div w:id="1703087649">
      <w:bodyDiv w:val="1"/>
      <w:marLeft w:val="0"/>
      <w:marRight w:val="0"/>
      <w:marTop w:val="0"/>
      <w:marBottom w:val="0"/>
      <w:divBdr>
        <w:top w:val="none" w:sz="0" w:space="0" w:color="auto"/>
        <w:left w:val="none" w:sz="0" w:space="0" w:color="auto"/>
        <w:bottom w:val="none" w:sz="0" w:space="0" w:color="auto"/>
        <w:right w:val="none" w:sz="0" w:space="0" w:color="auto"/>
      </w:divBdr>
    </w:div>
    <w:div w:id="171207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terreg-central.eu/projects/door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lej@trexima.sk" TargetMode="External"/><Relationship Id="rId5" Type="http://schemas.openxmlformats.org/officeDocument/2006/relationships/hyperlink" Target="https://www.interreg-central.eu/projects/doorce/" TargetMode="External"/><Relationship Id="rId4" Type="http://schemas.openxmlformats.org/officeDocument/2006/relationships/hyperlink" Target="mailto:solej@trexima.sk" TargetMode="Externa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1037</Words>
  <Characters>5913</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Stillerova</dc:creator>
  <cp:keywords/>
  <dc:description/>
  <cp:lastModifiedBy>Solej Rastislav | NHF EU</cp:lastModifiedBy>
  <cp:revision>2</cp:revision>
  <dcterms:created xsi:type="dcterms:W3CDTF">2024-11-26T11:31:00Z</dcterms:created>
  <dcterms:modified xsi:type="dcterms:W3CDTF">2024-11-26T11:31:00Z</dcterms:modified>
</cp:coreProperties>
</file>